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C934" w14:textId="1B387CB1" w:rsidR="000611E6" w:rsidRDefault="00306DED" w:rsidP="000611E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CONE CATCHER</w:t>
      </w:r>
    </w:p>
    <w:p w14:paraId="5B45A203" w14:textId="77777777" w:rsidR="000611E6" w:rsidRPr="002E1502" w:rsidRDefault="000611E6" w:rsidP="000611E6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4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130"/>
      </w:tblGrid>
      <w:tr w:rsidR="000611E6" w14:paraId="590644F5" w14:textId="77777777" w:rsidTr="00E154BB">
        <w:tc>
          <w:tcPr>
            <w:tcW w:w="10440" w:type="dxa"/>
            <w:gridSpan w:val="2"/>
            <w:shd w:val="clear" w:color="auto" w:fill="4E90CD"/>
          </w:tcPr>
          <w:p w14:paraId="196529EE" w14:textId="77777777" w:rsidR="000611E6" w:rsidRPr="00FC7A39" w:rsidRDefault="000611E6" w:rsidP="008D75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STUDENT TARGETS</w:t>
            </w:r>
          </w:p>
        </w:tc>
      </w:tr>
      <w:tr w:rsidR="000611E6" w14:paraId="75B2D5DA" w14:textId="77777777" w:rsidTr="008D75EF">
        <w:tc>
          <w:tcPr>
            <w:tcW w:w="10440" w:type="dxa"/>
            <w:gridSpan w:val="2"/>
          </w:tcPr>
          <w:p w14:paraId="2D5B8D7D" w14:textId="2AD8D458" w:rsidR="00126311" w:rsidRDefault="00126311" w:rsidP="00126311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Skill: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 use correct form for an underhand toss.</w:t>
            </w:r>
          </w:p>
          <w:p w14:paraId="2C4FC40F" w14:textId="639DEFDF" w:rsidR="00126311" w:rsidRDefault="00126311" w:rsidP="00126311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Cognitive: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 focus my attention on the challenge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 an effort to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improve my team’s score.</w:t>
            </w:r>
          </w:p>
          <w:p w14:paraId="0B215084" w14:textId="77777777" w:rsidR="00126311" w:rsidRDefault="00126311" w:rsidP="00126311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Fitness: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 be actively engaged in this Minute to Win challenge.</w:t>
            </w:r>
          </w:p>
          <w:p w14:paraId="181A7BFF" w14:textId="77777777" w:rsidR="00126311" w:rsidRDefault="00126311" w:rsidP="00126311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Social/Emotional: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 use positive and encouraging communication with my teammates.</w:t>
            </w:r>
          </w:p>
          <w:p w14:paraId="73393BAA" w14:textId="77777777" w:rsidR="000611E6" w:rsidRPr="009A17EF" w:rsidRDefault="000611E6" w:rsidP="008D75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11E6" w14:paraId="30EF5C55" w14:textId="77777777" w:rsidTr="00E154BB">
        <w:tc>
          <w:tcPr>
            <w:tcW w:w="5310" w:type="dxa"/>
            <w:shd w:val="clear" w:color="auto" w:fill="4E90CD"/>
          </w:tcPr>
          <w:p w14:paraId="68C2F804" w14:textId="77777777" w:rsidR="000611E6" w:rsidRPr="00FC7A39" w:rsidRDefault="000611E6" w:rsidP="008D75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EQUIPMENT &amp; SET-UP</w:t>
            </w:r>
          </w:p>
        </w:tc>
        <w:tc>
          <w:tcPr>
            <w:tcW w:w="5130" w:type="dxa"/>
            <w:vMerge w:val="restart"/>
          </w:tcPr>
          <w:p w14:paraId="1AB199FB" w14:textId="77777777" w:rsidR="000611E6" w:rsidRDefault="000611E6" w:rsidP="008D75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E04D079" wp14:editId="608AA6CD">
                  <wp:extent cx="2743200" cy="2743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6CF492" w14:textId="77777777" w:rsidR="000611E6" w:rsidRPr="000A76CB" w:rsidRDefault="000611E6" w:rsidP="008D75E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611E6" w14:paraId="504DBE93" w14:textId="77777777" w:rsidTr="008D75EF">
        <w:tc>
          <w:tcPr>
            <w:tcW w:w="5310" w:type="dxa"/>
          </w:tcPr>
          <w:p w14:paraId="69B5F3CE" w14:textId="77777777" w:rsidR="000611E6" w:rsidRPr="00677638" w:rsidRDefault="000611E6" w:rsidP="008D75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Equipment:</w:t>
            </w:r>
          </w:p>
          <w:p w14:paraId="7D248BFD" w14:textId="34EA0E29" w:rsidR="001970BF" w:rsidRDefault="001970BF" w:rsidP="001970BF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large game cone per team of 3</w:t>
            </w:r>
          </w:p>
          <w:p w14:paraId="7E1B5D6C" w14:textId="2E1B3891" w:rsidR="001970BF" w:rsidRDefault="001970BF" w:rsidP="001970BF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to 10 beanbags per team</w:t>
            </w:r>
          </w:p>
          <w:p w14:paraId="7ADBE374" w14:textId="14FA0964" w:rsidR="001970BF" w:rsidRDefault="001970BF" w:rsidP="001970BF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hoop per team</w:t>
            </w:r>
          </w:p>
          <w:p w14:paraId="5746EFC8" w14:textId="40D86DDA" w:rsidR="00205DC4" w:rsidRPr="00205DC4" w:rsidRDefault="00205DC4" w:rsidP="00205DC4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1-Minute Timer Music (</w:t>
            </w:r>
            <w:hyperlink r:id="rId8" w:history="1">
              <w:r w:rsidRPr="00205DC4">
                <w:rPr>
                  <w:rStyle w:val="Hyperlink"/>
                  <w:rFonts w:ascii="Arial" w:hAnsi="Arial" w:cs="Arial"/>
                  <w:sz w:val="22"/>
                  <w:szCs w:val="22"/>
                </w:rPr>
                <w:t>Spotify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hyperlink r:id="rId9" w:history="1">
              <w:r w:rsidRPr="001919A9">
                <w:rPr>
                  <w:rStyle w:val="Hyperlink"/>
                  <w:rFonts w:ascii="Arial" w:hAnsi="Arial" w:cs="Arial"/>
                  <w:sz w:val="22"/>
                  <w:szCs w:val="22"/>
                </w:rPr>
                <w:t>Apple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E6D96F8" w14:textId="77777777" w:rsidR="000611E6" w:rsidRDefault="000611E6" w:rsidP="008D75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456D8E" w14:textId="77777777" w:rsidR="000611E6" w:rsidRPr="00677638" w:rsidRDefault="000611E6" w:rsidP="008D75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Set-Up:</w:t>
            </w:r>
          </w:p>
          <w:p w14:paraId="4EAC720E" w14:textId="77777777" w:rsidR="001970BF" w:rsidRDefault="001970BF" w:rsidP="001970BF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Create teams of 3 players.</w:t>
            </w:r>
          </w:p>
          <w:p w14:paraId="48B55C35" w14:textId="77B2A732" w:rsidR="000611E6" w:rsidRDefault="001970BF" w:rsidP="001970BF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Each team has space with beanbags placed in </w:t>
            </w:r>
            <w:r w:rsidR="003916E6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hoop and </w:t>
            </w:r>
            <w:r w:rsidR="003916E6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cone 5 paces away from the hoop.</w:t>
            </w:r>
          </w:p>
          <w:p w14:paraId="3BCD47B7" w14:textId="3EA157D8" w:rsidR="001970BF" w:rsidRDefault="001970BF" w:rsidP="001970BF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One teammate is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tosser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stands behind the hoop and beanbags.</w:t>
            </w:r>
          </w:p>
          <w:p w14:paraId="2FD5B774" w14:textId="371500D2" w:rsidR="001970BF" w:rsidRPr="008C3CED" w:rsidRDefault="001970BF" w:rsidP="001970BF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other two teammates are cone holders and stand 5 paces away with the cone opening facing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tosser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130" w:type="dxa"/>
            <w:vMerge/>
          </w:tcPr>
          <w:p w14:paraId="34EBACB7" w14:textId="77777777" w:rsidR="000611E6" w:rsidRPr="00E20EAA" w:rsidRDefault="000611E6" w:rsidP="008D75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11E6" w14:paraId="56C5FAB9" w14:textId="77777777" w:rsidTr="00E154BB">
        <w:tc>
          <w:tcPr>
            <w:tcW w:w="10440" w:type="dxa"/>
            <w:gridSpan w:val="2"/>
            <w:shd w:val="clear" w:color="auto" w:fill="4E90CD"/>
          </w:tcPr>
          <w:p w14:paraId="5194DBED" w14:textId="77777777" w:rsidR="000611E6" w:rsidRPr="00FC7A39" w:rsidRDefault="000611E6" w:rsidP="008D75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 PROCEDURES</w:t>
            </w:r>
          </w:p>
        </w:tc>
      </w:tr>
      <w:tr w:rsidR="000611E6" w14:paraId="4F3145F1" w14:textId="77777777" w:rsidTr="008D75EF">
        <w:tc>
          <w:tcPr>
            <w:tcW w:w="10440" w:type="dxa"/>
            <w:gridSpan w:val="2"/>
          </w:tcPr>
          <w:p w14:paraId="04306D11" w14:textId="54D9F74B" w:rsidR="000611E6" w:rsidRDefault="000611E6" w:rsidP="00531B0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activity is called</w:t>
            </w:r>
            <w:r w:rsidR="00531B0E">
              <w:rPr>
                <w:rFonts w:ascii="Arial" w:hAnsi="Arial" w:cs="Arial"/>
                <w:sz w:val="22"/>
                <w:szCs w:val="22"/>
              </w:rPr>
              <w:t xml:space="preserve"> Cone Catcher! The object of the game is for your team to use the cone to catch as many beanbags as you can in 1 minute.</w:t>
            </w:r>
          </w:p>
          <w:p w14:paraId="50D4E131" w14:textId="6B30AA0B" w:rsidR="000611E6" w:rsidRDefault="00531B0E" w:rsidP="00531B0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Get ready with 2 players holding </w:t>
            </w:r>
            <w:r w:rsidR="001970BF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cone</w:t>
            </w:r>
            <w:r w:rsidR="001970BF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and 1 player 5 paces away, ready to toss the bean</w:t>
            </w:r>
            <w:r w:rsidR="001970BF">
              <w:rPr>
                <w:rFonts w:ascii="Arial" w:hAnsi="Arial" w:cs="Arial"/>
                <w:sz w:val="22"/>
                <w:szCs w:val="22"/>
              </w:rPr>
              <w:t>bag</w:t>
            </w:r>
            <w:r>
              <w:rPr>
                <w:rFonts w:ascii="Arial" w:hAnsi="Arial" w:cs="Arial"/>
                <w:sz w:val="22"/>
                <w:szCs w:val="22"/>
              </w:rPr>
              <w:t xml:space="preserve"> in</w:t>
            </w:r>
            <w:r w:rsidR="001970BF"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z w:val="22"/>
                <w:szCs w:val="22"/>
              </w:rPr>
              <w:t xml:space="preserve"> the cone.</w:t>
            </w:r>
          </w:p>
          <w:p w14:paraId="42C4BB3F" w14:textId="2867A2B0" w:rsidR="001970BF" w:rsidRDefault="00531B0E" w:rsidP="00531B0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the start signal,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tosser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makes the first toss and quickly picks up another beanbag for another toss. The cone holders count catches aloud to keep track of the score. </w:t>
            </w:r>
          </w:p>
          <w:p w14:paraId="11D0019A" w14:textId="733EF7FC" w:rsidR="000611E6" w:rsidRDefault="00531B0E" w:rsidP="00531B0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Cone holders can move the cone to help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tosser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make the catch. If your team tosses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all of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your beanbags successfully in the cone before time expires, cone holders quickly dump the beanbags back into position and play continues.</w:t>
            </w:r>
            <w:r w:rsidR="001970BF">
              <w:rPr>
                <w:rFonts w:ascii="Arial" w:hAnsi="Arial" w:cs="Arial"/>
                <w:sz w:val="22"/>
                <w:szCs w:val="22"/>
              </w:rPr>
              <w:t xml:space="preserve"> Beanbags that miss the cone and fall to the ground can be collected and tossed again.</w:t>
            </w:r>
          </w:p>
          <w:p w14:paraId="51BC6247" w14:textId="4987F179" w:rsidR="00B67DA8" w:rsidRPr="00677638" w:rsidRDefault="00B67DA8" w:rsidP="00531B0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Repeat this challenge with students focused on improvement.</w:t>
            </w:r>
          </w:p>
          <w:p w14:paraId="6794B6AF" w14:textId="77777777" w:rsidR="000611E6" w:rsidRPr="001970BF" w:rsidRDefault="000611E6" w:rsidP="001970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11E6" w14:paraId="4C62F124" w14:textId="77777777" w:rsidTr="00E154BB">
        <w:tc>
          <w:tcPr>
            <w:tcW w:w="10440" w:type="dxa"/>
            <w:gridSpan w:val="2"/>
            <w:shd w:val="clear" w:color="auto" w:fill="4E90CD"/>
          </w:tcPr>
          <w:p w14:paraId="30551DBF" w14:textId="77777777" w:rsidR="000611E6" w:rsidRPr="00FC7A39" w:rsidRDefault="000611E6" w:rsidP="008D75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GRADE LEVEL PROGRESSION</w:t>
            </w:r>
          </w:p>
        </w:tc>
      </w:tr>
      <w:tr w:rsidR="000611E6" w14:paraId="0D000609" w14:textId="77777777" w:rsidTr="008D75EF">
        <w:tc>
          <w:tcPr>
            <w:tcW w:w="10440" w:type="dxa"/>
            <w:gridSpan w:val="2"/>
          </w:tcPr>
          <w:p w14:paraId="2A1FEF29" w14:textId="1D820D58" w:rsidR="00126311" w:rsidRPr="00A20ACB" w:rsidRDefault="00126311" w:rsidP="00126311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Grade 3: </w:t>
            </w:r>
            <w:r>
              <w:rPr>
                <w:rFonts w:ascii="Arial" w:hAnsi="Arial" w:cs="Arial"/>
                <w:sz w:val="22"/>
                <w:szCs w:val="22"/>
              </w:rPr>
              <w:t>Play the activity as described above.</w:t>
            </w:r>
          </w:p>
          <w:p w14:paraId="2626C359" w14:textId="5164DA45" w:rsidR="00126311" w:rsidRPr="00A20ACB" w:rsidRDefault="00126311" w:rsidP="00126311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ACB"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A20A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4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5</w:t>
            </w:r>
            <w:r w:rsidRPr="00A20AC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With skilled players, increase the distance between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tosser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the cone.</w:t>
            </w:r>
          </w:p>
          <w:p w14:paraId="400EA5EB" w14:textId="77777777" w:rsidR="000611E6" w:rsidRPr="009A17EF" w:rsidRDefault="000611E6" w:rsidP="008D75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611E6" w14:paraId="38C93FB2" w14:textId="77777777" w:rsidTr="00E154BB">
        <w:tc>
          <w:tcPr>
            <w:tcW w:w="10440" w:type="dxa"/>
            <w:gridSpan w:val="2"/>
            <w:shd w:val="clear" w:color="auto" w:fill="4E90CD"/>
          </w:tcPr>
          <w:p w14:paraId="54F43CB1" w14:textId="77777777" w:rsidR="000611E6" w:rsidRPr="00FC7A39" w:rsidRDefault="000611E6" w:rsidP="008D75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TEACHING CUES</w:t>
            </w:r>
          </w:p>
        </w:tc>
      </w:tr>
      <w:tr w:rsidR="000611E6" w14:paraId="20BE8FE9" w14:textId="77777777" w:rsidTr="008D75EF">
        <w:tc>
          <w:tcPr>
            <w:tcW w:w="10440" w:type="dxa"/>
            <w:gridSpan w:val="2"/>
          </w:tcPr>
          <w:p w14:paraId="1B9D7100" w14:textId="254DF8EC" w:rsidR="000611E6" w:rsidRPr="000A76CB" w:rsidRDefault="00126311" w:rsidP="008D75EF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Stay Focused</w:t>
            </w:r>
            <w:r w:rsidR="000611E6"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0611E6"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Tossers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cone holders must all stay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focued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on the goal of tossing and catching.</w:t>
            </w:r>
            <w:r w:rsidR="000611E6"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204BE9B" w14:textId="0887EE1A" w:rsidR="000611E6" w:rsidRPr="000A76CB" w:rsidRDefault="00126311" w:rsidP="008D75EF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Step with Opposite Foot</w:t>
            </w:r>
            <w:r w:rsidR="000611E6"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0611E6"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Step to target with opposite foot. Toss underhand with tick-tock motion.</w:t>
            </w:r>
            <w:r w:rsidR="000611E6"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B10FD3B" w14:textId="6C1F8C70" w:rsidR="000611E6" w:rsidRDefault="00126311" w:rsidP="008D75EF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Cooperate</w:t>
            </w:r>
            <w:r w:rsidR="000611E6"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0611E6"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Communicate with positive language. Work together to continually improve.</w:t>
            </w:r>
          </w:p>
          <w:p w14:paraId="25CF6767" w14:textId="77777777" w:rsidR="000611E6" w:rsidRPr="009A17EF" w:rsidRDefault="000611E6" w:rsidP="008D75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A39C66" w14:textId="77777777" w:rsidR="000611E6" w:rsidRDefault="000611E6" w:rsidP="000611E6">
      <w:pPr>
        <w:rPr>
          <w:rFonts w:ascii="Arial" w:hAnsi="Arial" w:cs="Arial"/>
        </w:rPr>
      </w:pPr>
    </w:p>
    <w:p w14:paraId="24B3C079" w14:textId="77777777" w:rsidR="000611E6" w:rsidRDefault="000611E6" w:rsidP="000611E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EEBA1CC" w14:textId="39E8FE2C" w:rsidR="000611E6" w:rsidRPr="00A20ACB" w:rsidRDefault="00306DED" w:rsidP="000611E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CONE CATCHER</w:t>
      </w:r>
      <w:r w:rsidR="000611E6" w:rsidRPr="00A20ACB">
        <w:rPr>
          <w:rFonts w:ascii="Arial" w:hAnsi="Arial" w:cs="Arial"/>
          <w:b/>
          <w:bCs/>
          <w:sz w:val="22"/>
          <w:szCs w:val="22"/>
        </w:rPr>
        <w:t xml:space="preserve"> </w:t>
      </w:r>
      <w:r w:rsidR="000611E6" w:rsidRPr="00A20ACB">
        <w:rPr>
          <w:rFonts w:ascii="Arial" w:hAnsi="Arial" w:cs="Arial"/>
          <w:sz w:val="20"/>
          <w:szCs w:val="20"/>
        </w:rPr>
        <w:t>(continued…)</w:t>
      </w:r>
    </w:p>
    <w:p w14:paraId="50AADFA8" w14:textId="77777777" w:rsidR="000611E6" w:rsidRPr="00A20ACB" w:rsidRDefault="000611E6" w:rsidP="000611E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104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0611E6" w14:paraId="7C329039" w14:textId="77777777" w:rsidTr="00E154BB">
        <w:tc>
          <w:tcPr>
            <w:tcW w:w="10440" w:type="dxa"/>
            <w:shd w:val="clear" w:color="auto" w:fill="4E90CD"/>
          </w:tcPr>
          <w:p w14:paraId="465313FC" w14:textId="77777777" w:rsidR="000611E6" w:rsidRPr="00FC7A39" w:rsidRDefault="000611E6" w:rsidP="008D75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UNIVERSAL DESIGN ADAPTATIONS</w:t>
            </w:r>
          </w:p>
        </w:tc>
      </w:tr>
      <w:tr w:rsidR="000611E6" w14:paraId="3EC083E0" w14:textId="77777777" w:rsidTr="008D75EF">
        <w:tc>
          <w:tcPr>
            <w:tcW w:w="10440" w:type="dxa"/>
          </w:tcPr>
          <w:p w14:paraId="3AD3C734" w14:textId="290E1318" w:rsidR="000611E6" w:rsidRDefault="000611E6" w:rsidP="008D75EF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UDL 1</w:t>
            </w: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6509">
              <w:rPr>
                <w:rFonts w:ascii="Arial" w:hAnsi="Arial" w:cs="Arial"/>
                <w:sz w:val="22"/>
                <w:szCs w:val="22"/>
              </w:rPr>
              <w:t>Allow students to prop the cone either on the floor or using a desk.</w:t>
            </w:r>
          </w:p>
          <w:p w14:paraId="698DF054" w14:textId="739EDF18" w:rsidR="000611E6" w:rsidRDefault="000611E6" w:rsidP="008D75EF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UDL 2</w:t>
            </w: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6509">
              <w:rPr>
                <w:rFonts w:ascii="Arial" w:hAnsi="Arial" w:cs="Arial"/>
                <w:sz w:val="22"/>
                <w:szCs w:val="22"/>
              </w:rPr>
              <w:t>Remove the time challenge and focus on successful movement.</w:t>
            </w:r>
          </w:p>
          <w:p w14:paraId="0549A993" w14:textId="7E5D8F81" w:rsidR="000611E6" w:rsidRDefault="000611E6" w:rsidP="008D75EF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UDL 3</w:t>
            </w: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6509">
              <w:rPr>
                <w:rFonts w:ascii="Arial" w:hAnsi="Arial" w:cs="Arial"/>
                <w:sz w:val="22"/>
                <w:szCs w:val="22"/>
              </w:rPr>
              <w:t>Use a larger target – like a hula hoop.</w:t>
            </w:r>
          </w:p>
          <w:p w14:paraId="75FB24D2" w14:textId="77777777" w:rsidR="000611E6" w:rsidRPr="00A20ACB" w:rsidRDefault="000611E6" w:rsidP="008D75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11E6" w14:paraId="011C5062" w14:textId="77777777" w:rsidTr="00E154BB">
        <w:tc>
          <w:tcPr>
            <w:tcW w:w="10440" w:type="dxa"/>
            <w:shd w:val="clear" w:color="auto" w:fill="4E90CD"/>
          </w:tcPr>
          <w:p w14:paraId="7A8FFE51" w14:textId="77777777" w:rsidR="000611E6" w:rsidRPr="00FC7A39" w:rsidRDefault="000611E6" w:rsidP="008D75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ACADEMIC LANGUAGE</w:t>
            </w:r>
          </w:p>
        </w:tc>
      </w:tr>
      <w:tr w:rsidR="000611E6" w14:paraId="2F0B5EA9" w14:textId="77777777" w:rsidTr="008D75EF">
        <w:tc>
          <w:tcPr>
            <w:tcW w:w="10440" w:type="dxa"/>
          </w:tcPr>
          <w:p w14:paraId="6AA04383" w14:textId="77777777" w:rsidR="000611E6" w:rsidRDefault="00A71182" w:rsidP="008D75EF">
            <w:pPr>
              <w:rPr>
                <w:rFonts w:ascii="Arial" w:hAnsi="Arial" w:cs="Arial"/>
                <w:sz w:val="22"/>
                <w:szCs w:val="22"/>
              </w:rPr>
            </w:pPr>
            <w:r w:rsidRPr="00034620">
              <w:rPr>
                <w:rFonts w:ascii="Arial" w:hAnsi="Arial" w:cs="Arial"/>
              </w:rPr>
              <w:t>Growth Mindset, Failure, Challenge</w:t>
            </w:r>
            <w:r w:rsidRPr="00A20A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92B3DF" w14:textId="63CDD639" w:rsidR="00A71182" w:rsidRPr="00A20ACB" w:rsidRDefault="00A71182" w:rsidP="008D75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11E6" w14:paraId="15689F57" w14:textId="77777777" w:rsidTr="00E154BB">
        <w:tc>
          <w:tcPr>
            <w:tcW w:w="10440" w:type="dxa"/>
            <w:shd w:val="clear" w:color="auto" w:fill="4E90CD"/>
          </w:tcPr>
          <w:p w14:paraId="623B3B8E" w14:textId="77777777" w:rsidR="000611E6" w:rsidRPr="00FC7A39" w:rsidRDefault="000611E6" w:rsidP="008D75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PRIORITY OUTCOMES</w:t>
            </w:r>
          </w:p>
        </w:tc>
      </w:tr>
      <w:tr w:rsidR="000611E6" w14:paraId="386A7B85" w14:textId="77777777" w:rsidTr="008D75EF">
        <w:tc>
          <w:tcPr>
            <w:tcW w:w="10440" w:type="dxa"/>
          </w:tcPr>
          <w:p w14:paraId="712618FD" w14:textId="77777777" w:rsidR="001C4134" w:rsidRPr="001C4134" w:rsidRDefault="001C4134" w:rsidP="001C41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4134">
              <w:rPr>
                <w:rFonts w:ascii="Arial" w:hAnsi="Arial" w:cs="Arial"/>
                <w:b/>
                <w:bCs/>
                <w:sz w:val="22"/>
                <w:szCs w:val="22"/>
              </w:rPr>
              <w:t>Personal Challenge:</w:t>
            </w:r>
          </w:p>
          <w:p w14:paraId="5D9991B4" w14:textId="77777777" w:rsidR="001C4134" w:rsidRPr="001C4134" w:rsidRDefault="001C4134" w:rsidP="001C413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1C41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(Grade 3) </w:t>
            </w:r>
            <w:r w:rsidRPr="001C4134">
              <w:rPr>
                <w:rFonts w:ascii="Arial" w:hAnsi="Arial" w:cs="Arial"/>
                <w:sz w:val="22"/>
                <w:szCs w:val="22"/>
              </w:rPr>
              <w:t>Discusses the challenge that comes from learning new physical activities.</w:t>
            </w:r>
          </w:p>
          <w:p w14:paraId="67778087" w14:textId="77777777" w:rsidR="001C4134" w:rsidRPr="001C4134" w:rsidRDefault="001C4134" w:rsidP="001C413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1C4134">
              <w:rPr>
                <w:rFonts w:ascii="Arial" w:hAnsi="Arial" w:cs="Arial"/>
                <w:b/>
                <w:bCs/>
                <w:sz w:val="22"/>
                <w:szCs w:val="22"/>
              </w:rPr>
              <w:t>(Grade 4)</w:t>
            </w:r>
            <w:r w:rsidRPr="001C4134">
              <w:rPr>
                <w:rFonts w:ascii="Arial" w:hAnsi="Arial" w:cs="Arial"/>
                <w:sz w:val="22"/>
                <w:szCs w:val="22"/>
              </w:rPr>
              <w:t xml:space="preserve"> Rates the enjoyment of participating in challenging and mastered physical activities.</w:t>
            </w:r>
          </w:p>
          <w:p w14:paraId="6E8AA896" w14:textId="77777777" w:rsidR="001C4134" w:rsidRPr="001C4134" w:rsidRDefault="001C4134" w:rsidP="001C413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1C4134">
              <w:rPr>
                <w:rFonts w:ascii="Arial" w:hAnsi="Arial" w:cs="Arial"/>
                <w:b/>
                <w:bCs/>
                <w:sz w:val="22"/>
                <w:szCs w:val="22"/>
              </w:rPr>
              <w:t>(Grade 5)</w:t>
            </w:r>
            <w:r w:rsidRPr="001C4134">
              <w:rPr>
                <w:rFonts w:ascii="Arial" w:hAnsi="Arial" w:cs="Arial"/>
                <w:sz w:val="22"/>
                <w:szCs w:val="22"/>
              </w:rPr>
              <w:t xml:space="preserve"> Expresses the enjoyment and challenge of participating in a favorite physical activity. </w:t>
            </w:r>
          </w:p>
          <w:p w14:paraId="17D0982C" w14:textId="77777777" w:rsidR="000611E6" w:rsidRPr="009A17EF" w:rsidRDefault="000611E6" w:rsidP="008D75EF">
            <w:pPr>
              <w:ind w:left="6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11E6" w14:paraId="7E660A1C" w14:textId="77777777" w:rsidTr="00E154BB">
        <w:tc>
          <w:tcPr>
            <w:tcW w:w="10440" w:type="dxa"/>
            <w:shd w:val="clear" w:color="auto" w:fill="4E90CD"/>
          </w:tcPr>
          <w:p w14:paraId="6811653F" w14:textId="77777777" w:rsidR="000611E6" w:rsidRPr="00FC7A39" w:rsidRDefault="000611E6" w:rsidP="008D75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DEBRIEF QUESTIONS</w:t>
            </w:r>
          </w:p>
        </w:tc>
      </w:tr>
      <w:tr w:rsidR="000611E6" w14:paraId="0961F51B" w14:textId="77777777" w:rsidTr="008D75EF">
        <w:tc>
          <w:tcPr>
            <w:tcW w:w="10440" w:type="dxa"/>
          </w:tcPr>
          <w:p w14:paraId="2B9EC76A" w14:textId="73DF6AC6" w:rsidR="000611E6" w:rsidRPr="009A17EF" w:rsidRDefault="00FA1DAD" w:rsidP="008D75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Growth Mindset</w:t>
            </w:r>
            <w:r w:rsidR="000611E6" w:rsidRPr="009A17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Question Set:</w:t>
            </w:r>
          </w:p>
          <w:p w14:paraId="0554EF13" w14:textId="3D76D6C8" w:rsidR="000611E6" w:rsidRPr="000A76CB" w:rsidRDefault="000611E6" w:rsidP="008D75EF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DOK 1: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1DAD">
              <w:rPr>
                <w:rFonts w:ascii="Arial" w:hAnsi="Arial" w:cs="Arial"/>
                <w:sz w:val="22"/>
                <w:szCs w:val="22"/>
              </w:rPr>
              <w:t>What are some words that you can think of that are related to growth mindset?</w:t>
            </w:r>
          </w:p>
          <w:p w14:paraId="26645CE8" w14:textId="4D113921" w:rsidR="000611E6" w:rsidRPr="000A76CB" w:rsidRDefault="000611E6" w:rsidP="008D75EF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DOK 2: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1DAD">
              <w:rPr>
                <w:rFonts w:ascii="Arial" w:hAnsi="Arial" w:cs="Arial"/>
                <w:sz w:val="22"/>
                <w:szCs w:val="22"/>
              </w:rPr>
              <w:t xml:space="preserve">How does growth mindset apply to practicing Minute </w:t>
            </w:r>
            <w:proofErr w:type="gramStart"/>
            <w:r w:rsidR="00FA1DAD">
              <w:rPr>
                <w:rFonts w:ascii="Arial" w:hAnsi="Arial" w:cs="Arial"/>
                <w:sz w:val="22"/>
                <w:szCs w:val="22"/>
              </w:rPr>
              <w:t>To</w:t>
            </w:r>
            <w:proofErr w:type="gramEnd"/>
            <w:r w:rsidR="00FA1DAD">
              <w:rPr>
                <w:rFonts w:ascii="Arial" w:hAnsi="Arial" w:cs="Arial"/>
                <w:sz w:val="22"/>
                <w:szCs w:val="22"/>
              </w:rPr>
              <w:t xml:space="preserve"> Win challenges?</w:t>
            </w:r>
          </w:p>
          <w:p w14:paraId="734D022D" w14:textId="5B50FEA5" w:rsidR="000611E6" w:rsidRDefault="000611E6" w:rsidP="008D75EF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DOK 3: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1DAD">
              <w:rPr>
                <w:rFonts w:ascii="Arial" w:hAnsi="Arial" w:cs="Arial"/>
                <w:sz w:val="22"/>
                <w:szCs w:val="22"/>
              </w:rPr>
              <w:t>How can you apply growth mindset to other areas of your life?</w:t>
            </w:r>
          </w:p>
          <w:p w14:paraId="6C5966A4" w14:textId="77777777" w:rsidR="000611E6" w:rsidRDefault="000611E6" w:rsidP="008D75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CC389CE" w14:textId="6AD89F14" w:rsidR="000611E6" w:rsidRPr="009A17EF" w:rsidRDefault="00FA1DAD" w:rsidP="008D75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Teamwork</w:t>
            </w:r>
            <w:r w:rsidRPr="009A17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611E6" w:rsidRPr="009A17EF">
              <w:rPr>
                <w:rFonts w:ascii="Arial" w:hAnsi="Arial" w:cs="Arial"/>
                <w:b/>
                <w:bCs/>
                <w:sz w:val="22"/>
                <w:szCs w:val="22"/>
              </w:rPr>
              <w:t>Question Set:</w:t>
            </w:r>
          </w:p>
          <w:p w14:paraId="348A70CA" w14:textId="485CC458" w:rsidR="000611E6" w:rsidRPr="000A76CB" w:rsidRDefault="000611E6" w:rsidP="008D75EF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DOK 1: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284C">
              <w:rPr>
                <w:rFonts w:ascii="Arial" w:hAnsi="Arial" w:cs="Arial"/>
                <w:sz w:val="22"/>
                <w:szCs w:val="22"/>
              </w:rPr>
              <w:t>What is teamwork? What does it look like? What does it sound like?</w:t>
            </w:r>
          </w:p>
          <w:p w14:paraId="3E15BDC4" w14:textId="623F4246" w:rsidR="000611E6" w:rsidRDefault="000611E6" w:rsidP="008D75EF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DOK 2: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284C">
              <w:rPr>
                <w:rFonts w:ascii="Arial" w:hAnsi="Arial" w:cs="Arial"/>
                <w:sz w:val="22"/>
                <w:szCs w:val="22"/>
              </w:rPr>
              <w:t>How does teamwork affect how well your team performs in Minute to Win challenges?</w:t>
            </w:r>
          </w:p>
          <w:p w14:paraId="19058C16" w14:textId="77777777" w:rsidR="000611E6" w:rsidRDefault="000611E6" w:rsidP="008D75EF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9A17EF">
              <w:rPr>
                <w:rFonts w:ascii="Arial" w:hAnsi="Arial" w:cs="Arial"/>
                <w:b/>
                <w:bCs/>
                <w:sz w:val="22"/>
                <w:szCs w:val="22"/>
              </w:rPr>
              <w:t>DOK 3:</w:t>
            </w:r>
            <w:r w:rsidRPr="009A17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284C">
              <w:rPr>
                <w:rFonts w:ascii="Arial" w:hAnsi="Arial" w:cs="Arial"/>
                <w:sz w:val="22"/>
                <w:szCs w:val="22"/>
              </w:rPr>
              <w:t>How does growth mindset affect how well you work with a team?</w:t>
            </w:r>
          </w:p>
          <w:p w14:paraId="631DCD83" w14:textId="43BBDC77" w:rsidR="00E9284C" w:rsidRPr="00E9284C" w:rsidRDefault="00E9284C" w:rsidP="00E9284C">
            <w:pPr>
              <w:ind w:left="69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DE0862" w14:textId="3A3730AC" w:rsidR="000611E6" w:rsidRDefault="000611E6">
      <w:pPr>
        <w:rPr>
          <w:rFonts w:ascii="Arial" w:hAnsi="Arial" w:cs="Arial"/>
        </w:rPr>
      </w:pPr>
    </w:p>
    <w:sectPr w:rsidR="000611E6" w:rsidSect="00E20EAA">
      <w:headerReference w:type="default" r:id="rId10"/>
      <w:footerReference w:type="default" r:id="rId11"/>
      <w:pgSz w:w="12240" w:h="15840"/>
      <w:pgMar w:top="172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851AB" w14:textId="77777777" w:rsidR="00F00B98" w:rsidRDefault="00F00B98" w:rsidP="00AD2F1A">
      <w:r>
        <w:separator/>
      </w:r>
    </w:p>
  </w:endnote>
  <w:endnote w:type="continuationSeparator" w:id="0">
    <w:p w14:paraId="352D107F" w14:textId="77777777" w:rsidR="00F00B98" w:rsidRDefault="00F00B98" w:rsidP="00AD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32DD" w14:textId="0CB91002" w:rsidR="008048E2" w:rsidRDefault="008048E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7D97F" wp14:editId="64872F98">
          <wp:simplePos x="0" y="0"/>
          <wp:positionH relativeFrom="column">
            <wp:posOffset>1069</wp:posOffset>
          </wp:positionH>
          <wp:positionV relativeFrom="paragraph">
            <wp:posOffset>-94576</wp:posOffset>
          </wp:positionV>
          <wp:extent cx="6309360" cy="47349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473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7FB51" w14:textId="77777777" w:rsidR="00F00B98" w:rsidRDefault="00F00B98" w:rsidP="00AD2F1A">
      <w:r>
        <w:separator/>
      </w:r>
    </w:p>
  </w:footnote>
  <w:footnote w:type="continuationSeparator" w:id="0">
    <w:p w14:paraId="62206856" w14:textId="77777777" w:rsidR="00F00B98" w:rsidRDefault="00F00B98" w:rsidP="00AD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AA67" w14:textId="746BAD6E" w:rsidR="00AD2F1A" w:rsidRDefault="00AD2F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94607" wp14:editId="3234424A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6766554" cy="72498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54" cy="724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B3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E686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E36392"/>
    <w:multiLevelType w:val="hybridMultilevel"/>
    <w:tmpl w:val="5F5E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C17B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CD33C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0A2F42"/>
    <w:multiLevelType w:val="hybridMultilevel"/>
    <w:tmpl w:val="66A2EF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416396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C17DC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8265F0"/>
    <w:multiLevelType w:val="hybridMultilevel"/>
    <w:tmpl w:val="F8C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547B16"/>
    <w:multiLevelType w:val="hybridMultilevel"/>
    <w:tmpl w:val="6F720B52"/>
    <w:lvl w:ilvl="0" w:tplc="2B12A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6D3D2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6A7988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1995868">
    <w:abstractNumId w:val="2"/>
  </w:num>
  <w:num w:numId="2" w16cid:durableId="796417311">
    <w:abstractNumId w:val="5"/>
  </w:num>
  <w:num w:numId="3" w16cid:durableId="403526704">
    <w:abstractNumId w:val="9"/>
  </w:num>
  <w:num w:numId="4" w16cid:durableId="2114006788">
    <w:abstractNumId w:val="1"/>
  </w:num>
  <w:num w:numId="5" w16cid:durableId="745154753">
    <w:abstractNumId w:val="11"/>
  </w:num>
  <w:num w:numId="6" w16cid:durableId="403726821">
    <w:abstractNumId w:val="4"/>
  </w:num>
  <w:num w:numId="7" w16cid:durableId="1381173056">
    <w:abstractNumId w:val="7"/>
  </w:num>
  <w:num w:numId="8" w16cid:durableId="982586081">
    <w:abstractNumId w:val="3"/>
  </w:num>
  <w:num w:numId="9" w16cid:durableId="1931574554">
    <w:abstractNumId w:val="10"/>
  </w:num>
  <w:num w:numId="10" w16cid:durableId="1353263448">
    <w:abstractNumId w:val="6"/>
  </w:num>
  <w:num w:numId="11" w16cid:durableId="1315602175">
    <w:abstractNumId w:val="0"/>
  </w:num>
  <w:num w:numId="12" w16cid:durableId="480318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AA"/>
    <w:rsid w:val="00006923"/>
    <w:rsid w:val="000611E6"/>
    <w:rsid w:val="000768A1"/>
    <w:rsid w:val="000A76CB"/>
    <w:rsid w:val="00126311"/>
    <w:rsid w:val="00152C87"/>
    <w:rsid w:val="001919A9"/>
    <w:rsid w:val="001970BF"/>
    <w:rsid w:val="001A1A23"/>
    <w:rsid w:val="001C4134"/>
    <w:rsid w:val="00205DC4"/>
    <w:rsid w:val="00231CDE"/>
    <w:rsid w:val="0025424A"/>
    <w:rsid w:val="002C1916"/>
    <w:rsid w:val="002E1502"/>
    <w:rsid w:val="002F4636"/>
    <w:rsid w:val="002F6509"/>
    <w:rsid w:val="00300D2A"/>
    <w:rsid w:val="00306DED"/>
    <w:rsid w:val="00313E37"/>
    <w:rsid w:val="00331455"/>
    <w:rsid w:val="003916E6"/>
    <w:rsid w:val="00395F29"/>
    <w:rsid w:val="004000AF"/>
    <w:rsid w:val="00437446"/>
    <w:rsid w:val="00483BD7"/>
    <w:rsid w:val="00494802"/>
    <w:rsid w:val="004A4436"/>
    <w:rsid w:val="004B1BF2"/>
    <w:rsid w:val="00531B0E"/>
    <w:rsid w:val="0057414E"/>
    <w:rsid w:val="00583C45"/>
    <w:rsid w:val="005F3244"/>
    <w:rsid w:val="0064696E"/>
    <w:rsid w:val="00674F7A"/>
    <w:rsid w:val="00677638"/>
    <w:rsid w:val="00685BAC"/>
    <w:rsid w:val="006C01DD"/>
    <w:rsid w:val="006F4E64"/>
    <w:rsid w:val="00746EE3"/>
    <w:rsid w:val="007B4DA3"/>
    <w:rsid w:val="00802A3E"/>
    <w:rsid w:val="008048E2"/>
    <w:rsid w:val="00834285"/>
    <w:rsid w:val="00877C4F"/>
    <w:rsid w:val="008A419C"/>
    <w:rsid w:val="008C3CED"/>
    <w:rsid w:val="00905640"/>
    <w:rsid w:val="009856BC"/>
    <w:rsid w:val="009A17EF"/>
    <w:rsid w:val="009B0F77"/>
    <w:rsid w:val="00A0121D"/>
    <w:rsid w:val="00A20ACB"/>
    <w:rsid w:val="00A228FA"/>
    <w:rsid w:val="00A4197B"/>
    <w:rsid w:val="00A42073"/>
    <w:rsid w:val="00A71182"/>
    <w:rsid w:val="00AB6D4E"/>
    <w:rsid w:val="00AD2F1A"/>
    <w:rsid w:val="00AE48A9"/>
    <w:rsid w:val="00AE7727"/>
    <w:rsid w:val="00B67DA8"/>
    <w:rsid w:val="00B94CFF"/>
    <w:rsid w:val="00BF3BA2"/>
    <w:rsid w:val="00BF5D40"/>
    <w:rsid w:val="00C50058"/>
    <w:rsid w:val="00C8066A"/>
    <w:rsid w:val="00C86ACD"/>
    <w:rsid w:val="00CA0F66"/>
    <w:rsid w:val="00CE0DAD"/>
    <w:rsid w:val="00CE2148"/>
    <w:rsid w:val="00D130C2"/>
    <w:rsid w:val="00D42EAE"/>
    <w:rsid w:val="00D47704"/>
    <w:rsid w:val="00E14752"/>
    <w:rsid w:val="00E154BB"/>
    <w:rsid w:val="00E20EAA"/>
    <w:rsid w:val="00E3625B"/>
    <w:rsid w:val="00E42866"/>
    <w:rsid w:val="00E46E68"/>
    <w:rsid w:val="00E747A9"/>
    <w:rsid w:val="00E74873"/>
    <w:rsid w:val="00E9284C"/>
    <w:rsid w:val="00E952F1"/>
    <w:rsid w:val="00EF0E4D"/>
    <w:rsid w:val="00F00B98"/>
    <w:rsid w:val="00F44E75"/>
    <w:rsid w:val="00F468ED"/>
    <w:rsid w:val="00FA1DAD"/>
    <w:rsid w:val="00FB5273"/>
    <w:rsid w:val="00FC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3F150"/>
  <w15:chartTrackingRefBased/>
  <w15:docId w15:val="{151341BC-5626-D44A-A524-E6233A7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1A"/>
  </w:style>
  <w:style w:type="paragraph" w:styleId="Footer">
    <w:name w:val="footer"/>
    <w:basedOn w:val="Normal"/>
    <w:link w:val="Foot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1A"/>
  </w:style>
  <w:style w:type="character" w:styleId="Hyperlink">
    <w:name w:val="Hyperlink"/>
    <w:basedOn w:val="DefaultParagraphFont"/>
    <w:uiPriority w:val="99"/>
    <w:unhideWhenUsed/>
    <w:rsid w:val="001919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album/1XZQC0B2bRVRp4MVNcDWRh?si=0-MEP_hoRzyH2WPW4E-af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usic.apple.com/us/album/1-minute-challenges/63121918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cp:lastPrinted>2022-08-02T15:25:00Z</cp:lastPrinted>
  <dcterms:created xsi:type="dcterms:W3CDTF">2022-09-26T21:30:00Z</dcterms:created>
  <dcterms:modified xsi:type="dcterms:W3CDTF">2022-09-26T21:32:00Z</dcterms:modified>
</cp:coreProperties>
</file>