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048855" w14:textId="63F8DDE3" w:rsidR="00B66027" w:rsidRPr="00696DF3" w:rsidRDefault="00B66027">
      <w:pPr>
        <w:rPr>
          <w:rFonts w:ascii="Arial" w:hAnsi="Arial" w:cs="Arial"/>
        </w:rPr>
      </w:pPr>
    </w:p>
    <w:p w14:paraId="5D6531B8" w14:textId="0E313B09" w:rsidR="00DF495A" w:rsidRPr="00696DF3" w:rsidRDefault="00DF495A">
      <w:pPr>
        <w:rPr>
          <w:rFonts w:ascii="Arial" w:hAnsi="Arial" w:cs="Arial"/>
        </w:rPr>
      </w:pPr>
    </w:p>
    <w:p w14:paraId="11B27DEC" w14:textId="07957C50" w:rsidR="00DF495A" w:rsidRPr="00696DF3" w:rsidRDefault="00DF495A">
      <w:pPr>
        <w:rPr>
          <w:rFonts w:ascii="Arial" w:hAnsi="Arial" w:cs="Arial"/>
        </w:rPr>
      </w:pPr>
    </w:p>
    <w:p w14:paraId="0CCEB7AC" w14:textId="7168F435" w:rsidR="00DF495A" w:rsidRPr="00696DF3" w:rsidRDefault="00DF495A">
      <w:pPr>
        <w:rPr>
          <w:rFonts w:ascii="Arial" w:hAnsi="Arial" w:cs="Arial"/>
        </w:rPr>
      </w:pPr>
    </w:p>
    <w:p w14:paraId="626D9455" w14:textId="20E05D1E" w:rsidR="00DF495A" w:rsidRPr="00696DF3" w:rsidRDefault="00DF495A">
      <w:pPr>
        <w:rPr>
          <w:rFonts w:ascii="Arial" w:hAnsi="Arial" w:cs="Arial"/>
        </w:rPr>
      </w:pPr>
    </w:p>
    <w:p w14:paraId="5A611260" w14:textId="0203EC02" w:rsidR="00DF495A" w:rsidRPr="00696DF3" w:rsidRDefault="002D663F" w:rsidP="002D663F">
      <w:pPr>
        <w:rPr>
          <w:rFonts w:ascii="Arial" w:hAnsi="Arial" w:cs="Arial"/>
        </w:rPr>
      </w:pPr>
      <w:r w:rsidRPr="00696DF3">
        <w:rPr>
          <w:rFonts w:ascii="Arial" w:hAnsi="Arial" w:cs="Arial"/>
          <w:b/>
          <w:bCs/>
        </w:rPr>
        <w:t xml:space="preserve">Universal Design for Learning </w:t>
      </w:r>
      <w:r w:rsidRPr="00696DF3">
        <w:rPr>
          <w:rFonts w:ascii="Arial" w:hAnsi="Arial" w:cs="Arial"/>
        </w:rPr>
        <w:t>(</w:t>
      </w:r>
      <w:proofErr w:type="spellStart"/>
      <w:r w:rsidRPr="00696DF3">
        <w:rPr>
          <w:rFonts w:ascii="Arial" w:hAnsi="Arial" w:cs="Arial"/>
        </w:rPr>
        <w:t>UDL</w:t>
      </w:r>
      <w:proofErr w:type="spellEnd"/>
      <w:r w:rsidRPr="00696DF3">
        <w:rPr>
          <w:rFonts w:ascii="Arial" w:hAnsi="Arial" w:cs="Arial"/>
        </w:rPr>
        <w:t xml:space="preserve">) is a strategy for eliminating instructional and environmental barriers for every member of a learning community in order to meet the needs of all students across the continuum of physical, intellectual, and emotional abilities. </w:t>
      </w:r>
    </w:p>
    <w:p w14:paraId="6B81BDD9" w14:textId="6B5D25B8" w:rsidR="002D663F" w:rsidRPr="00696DF3" w:rsidRDefault="002D663F" w:rsidP="002D663F">
      <w:pPr>
        <w:rPr>
          <w:rFonts w:ascii="Arial" w:hAnsi="Arial" w:cs="Arial"/>
        </w:rPr>
      </w:pPr>
    </w:p>
    <w:p w14:paraId="6F7CE65F" w14:textId="0281C562" w:rsidR="002D663F" w:rsidRPr="00696DF3" w:rsidRDefault="002D663F" w:rsidP="002D663F">
      <w:pPr>
        <w:jc w:val="center"/>
        <w:rPr>
          <w:rFonts w:ascii="Arial" w:hAnsi="Arial" w:cs="Arial"/>
          <w:i/>
          <w:iCs/>
        </w:rPr>
      </w:pPr>
      <w:r w:rsidRPr="00696DF3">
        <w:rPr>
          <w:rFonts w:ascii="Arial" w:hAnsi="Arial" w:cs="Arial"/>
          <w:i/>
          <w:iCs/>
        </w:rPr>
        <w:t xml:space="preserve">The table below offers </w:t>
      </w:r>
      <w:proofErr w:type="spellStart"/>
      <w:r w:rsidRPr="00696DF3">
        <w:rPr>
          <w:rFonts w:ascii="Arial" w:hAnsi="Arial" w:cs="Arial"/>
          <w:i/>
          <w:iCs/>
        </w:rPr>
        <w:t>UDL</w:t>
      </w:r>
      <w:proofErr w:type="spellEnd"/>
      <w:r w:rsidRPr="00696DF3">
        <w:rPr>
          <w:rFonts w:ascii="Arial" w:hAnsi="Arial" w:cs="Arial"/>
          <w:i/>
          <w:iCs/>
        </w:rPr>
        <w:t xml:space="preserve"> adaptations and suggestions.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0"/>
        <w:gridCol w:w="2328"/>
        <w:gridCol w:w="2330"/>
        <w:gridCol w:w="2362"/>
      </w:tblGrid>
      <w:tr w:rsidR="00696DF3" w:rsidRPr="00696DF3" w14:paraId="04E4C27A" w14:textId="77777777" w:rsidTr="002D663F">
        <w:tc>
          <w:tcPr>
            <w:tcW w:w="2337" w:type="dxa"/>
            <w:shd w:val="clear" w:color="auto" w:fill="3D4975"/>
          </w:tcPr>
          <w:p w14:paraId="7715FDF9" w14:textId="61532F7D" w:rsidR="002D663F" w:rsidRPr="00696DF3" w:rsidRDefault="002D663F" w:rsidP="002D663F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696DF3">
              <w:rPr>
                <w:rFonts w:ascii="Arial" w:hAnsi="Arial" w:cs="Arial"/>
                <w:b/>
                <w:bCs/>
                <w:color w:val="FFFFFF" w:themeColor="background1"/>
              </w:rPr>
              <w:t>Equipment</w:t>
            </w:r>
          </w:p>
        </w:tc>
        <w:tc>
          <w:tcPr>
            <w:tcW w:w="2337" w:type="dxa"/>
            <w:shd w:val="clear" w:color="auto" w:fill="3D4975"/>
          </w:tcPr>
          <w:p w14:paraId="21BD414E" w14:textId="19DB1AEC" w:rsidR="002D663F" w:rsidRPr="00696DF3" w:rsidRDefault="002D663F" w:rsidP="002D663F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696DF3">
              <w:rPr>
                <w:rFonts w:ascii="Arial" w:hAnsi="Arial" w:cs="Arial"/>
                <w:b/>
                <w:bCs/>
                <w:color w:val="FFFFFF" w:themeColor="background1"/>
              </w:rPr>
              <w:t>Rules</w:t>
            </w:r>
          </w:p>
        </w:tc>
        <w:tc>
          <w:tcPr>
            <w:tcW w:w="2338" w:type="dxa"/>
            <w:shd w:val="clear" w:color="auto" w:fill="3D4975"/>
          </w:tcPr>
          <w:p w14:paraId="747F0CF2" w14:textId="4B7DCDE7" w:rsidR="002D663F" w:rsidRPr="00696DF3" w:rsidRDefault="002D663F" w:rsidP="002D663F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696DF3">
              <w:rPr>
                <w:rFonts w:ascii="Arial" w:hAnsi="Arial" w:cs="Arial"/>
                <w:b/>
                <w:bCs/>
                <w:color w:val="FFFFFF" w:themeColor="background1"/>
              </w:rPr>
              <w:t>Environment</w:t>
            </w:r>
          </w:p>
        </w:tc>
        <w:tc>
          <w:tcPr>
            <w:tcW w:w="2338" w:type="dxa"/>
            <w:shd w:val="clear" w:color="auto" w:fill="3D4975"/>
          </w:tcPr>
          <w:p w14:paraId="4920A849" w14:textId="7A2B569E" w:rsidR="002D663F" w:rsidRPr="00696DF3" w:rsidRDefault="002D663F" w:rsidP="002D663F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696DF3">
              <w:rPr>
                <w:rFonts w:ascii="Arial" w:hAnsi="Arial" w:cs="Arial"/>
                <w:b/>
                <w:bCs/>
                <w:color w:val="FFFFFF" w:themeColor="background1"/>
              </w:rPr>
              <w:t>Instruction</w:t>
            </w:r>
          </w:p>
        </w:tc>
      </w:tr>
      <w:tr w:rsidR="002D663F" w:rsidRPr="00696DF3" w14:paraId="5186DC03" w14:textId="77777777" w:rsidTr="002D663F">
        <w:tc>
          <w:tcPr>
            <w:tcW w:w="2337" w:type="dxa"/>
          </w:tcPr>
          <w:p w14:paraId="2860BA7B" w14:textId="77777777" w:rsidR="00962FD1" w:rsidRPr="00962FD1" w:rsidRDefault="00962FD1" w:rsidP="002F3092">
            <w:pPr>
              <w:pStyle w:val="NormalWeb"/>
              <w:numPr>
                <w:ilvl w:val="0"/>
                <w:numId w:val="4"/>
              </w:numPr>
              <w:spacing w:before="0" w:beforeAutospacing="0" w:after="0" w:afterAutospacing="0"/>
              <w:ind w:left="360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Use objects that can visually demonstrate balance and that students can work with to learn about weight distribution.</w:t>
            </w:r>
          </w:p>
          <w:p w14:paraId="0B18155E" w14:textId="4EA844B5" w:rsidR="002F3092" w:rsidRPr="00696DF3" w:rsidRDefault="002F3092" w:rsidP="002F3092">
            <w:pPr>
              <w:pStyle w:val="NormalWeb"/>
              <w:numPr>
                <w:ilvl w:val="0"/>
                <w:numId w:val="4"/>
              </w:numPr>
              <w:spacing w:before="0" w:beforeAutospacing="0" w:after="0" w:afterAutospacing="0"/>
              <w:ind w:left="360"/>
              <w:textAlignment w:val="baseline"/>
              <w:rPr>
                <w:rFonts w:ascii="Arial" w:hAnsi="Arial" w:cs="Arial"/>
              </w:rPr>
            </w:pPr>
            <w:r w:rsidRPr="00696DF3">
              <w:rPr>
                <w:rFonts w:ascii="Arial" w:hAnsi="Arial" w:cs="Arial"/>
                <w:color w:val="000000"/>
                <w:sz w:val="22"/>
                <w:szCs w:val="22"/>
              </w:rPr>
              <w:t>Use large, brightly colored organizational markers to help students maintain safe distances from their peers.</w:t>
            </w:r>
          </w:p>
          <w:p w14:paraId="19CF8ABC" w14:textId="1AAB358D" w:rsidR="002F3092" w:rsidRPr="00696DF3" w:rsidRDefault="002F3092" w:rsidP="002F3092">
            <w:pPr>
              <w:pStyle w:val="NormalWeb"/>
              <w:numPr>
                <w:ilvl w:val="0"/>
                <w:numId w:val="7"/>
              </w:numPr>
              <w:spacing w:before="0" w:beforeAutospacing="0" w:after="0" w:afterAutospacing="0"/>
              <w:ind w:left="360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6DF3">
              <w:rPr>
                <w:rFonts w:ascii="Arial" w:hAnsi="Arial" w:cs="Arial"/>
                <w:color w:val="000000"/>
                <w:sz w:val="22"/>
                <w:szCs w:val="22"/>
              </w:rPr>
              <w:t>Use different colored cones or spots to identify a home base for each student.</w:t>
            </w:r>
          </w:p>
          <w:p w14:paraId="57058082" w14:textId="09239307" w:rsidR="002D663F" w:rsidRPr="00696DF3" w:rsidRDefault="002F3092" w:rsidP="002F3092">
            <w:pPr>
              <w:pStyle w:val="NormalWeb"/>
              <w:numPr>
                <w:ilvl w:val="0"/>
                <w:numId w:val="7"/>
              </w:numPr>
              <w:spacing w:before="0" w:beforeAutospacing="0" w:after="0" w:afterAutospacing="0"/>
              <w:ind w:left="360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6DF3">
              <w:rPr>
                <w:rFonts w:ascii="Arial" w:hAnsi="Arial" w:cs="Arial"/>
                <w:color w:val="000000"/>
                <w:sz w:val="22"/>
                <w:szCs w:val="22"/>
              </w:rPr>
              <w:t>Use spot markers to create movement or travel routes.</w:t>
            </w:r>
          </w:p>
        </w:tc>
        <w:tc>
          <w:tcPr>
            <w:tcW w:w="2337" w:type="dxa"/>
          </w:tcPr>
          <w:p w14:paraId="019E1086" w14:textId="53B56743" w:rsidR="002F3092" w:rsidRPr="00696DF3" w:rsidRDefault="002F3092" w:rsidP="002F3092">
            <w:pPr>
              <w:pStyle w:val="NormalWeb"/>
              <w:numPr>
                <w:ilvl w:val="0"/>
                <w:numId w:val="8"/>
              </w:numPr>
              <w:spacing w:before="0" w:beforeAutospacing="0" w:after="0" w:afterAutospacing="0"/>
              <w:ind w:left="360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6DF3">
              <w:rPr>
                <w:rFonts w:ascii="Arial" w:hAnsi="Arial" w:cs="Arial"/>
                <w:color w:val="000000"/>
                <w:sz w:val="22"/>
                <w:szCs w:val="22"/>
              </w:rPr>
              <w:t>Change rules to reflect equity of skill acquisition, mobility, and fitness level.</w:t>
            </w:r>
          </w:p>
          <w:p w14:paraId="27EC984F" w14:textId="523F41EA" w:rsidR="002F3092" w:rsidRPr="00696DF3" w:rsidRDefault="002F3092" w:rsidP="002F3092">
            <w:pPr>
              <w:pStyle w:val="NormalWeb"/>
              <w:numPr>
                <w:ilvl w:val="0"/>
                <w:numId w:val="10"/>
              </w:numPr>
              <w:spacing w:before="0" w:beforeAutospacing="0" w:after="0" w:afterAutospacing="0"/>
              <w:ind w:left="360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6DF3">
              <w:rPr>
                <w:rFonts w:ascii="Arial" w:hAnsi="Arial" w:cs="Arial"/>
                <w:color w:val="000000"/>
                <w:sz w:val="22"/>
                <w:szCs w:val="22"/>
              </w:rPr>
              <w:t>Vary movement expectations to increase equity. For example, </w:t>
            </w:r>
          </w:p>
          <w:p w14:paraId="3A9BC7F2" w14:textId="76436807" w:rsidR="002F3092" w:rsidRPr="00696DF3" w:rsidRDefault="002F3092" w:rsidP="002F3092">
            <w:pPr>
              <w:pStyle w:val="NormalWeb"/>
              <w:spacing w:before="0" w:beforeAutospacing="0" w:after="0" w:afterAutospacing="0"/>
              <w:ind w:left="360"/>
              <w:rPr>
                <w:rFonts w:ascii="Arial" w:hAnsi="Arial" w:cs="Arial"/>
              </w:rPr>
            </w:pPr>
            <w:r w:rsidRPr="00696DF3">
              <w:rPr>
                <w:rFonts w:ascii="Arial" w:hAnsi="Arial" w:cs="Arial"/>
                <w:color w:val="000000"/>
                <w:sz w:val="22"/>
                <w:szCs w:val="22"/>
              </w:rPr>
              <w:t>allow different locomotor movements or the use of assistive equipment.</w:t>
            </w:r>
          </w:p>
          <w:p w14:paraId="091FF24B" w14:textId="7DCEA43F" w:rsidR="002D663F" w:rsidRPr="00696DF3" w:rsidRDefault="002F3092" w:rsidP="002F3092">
            <w:pPr>
              <w:pStyle w:val="NormalWeb"/>
              <w:numPr>
                <w:ilvl w:val="0"/>
                <w:numId w:val="11"/>
              </w:numPr>
              <w:spacing w:before="0" w:beforeAutospacing="0" w:after="0" w:afterAutospacing="0"/>
              <w:ind w:left="360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6DF3">
              <w:rPr>
                <w:rFonts w:ascii="Arial" w:hAnsi="Arial" w:cs="Arial"/>
                <w:color w:val="000000"/>
                <w:sz w:val="22"/>
                <w:szCs w:val="22"/>
              </w:rPr>
              <w:t xml:space="preserve">Adapt body positioning to student needs. For example, modify </w:t>
            </w:r>
            <w:r w:rsidR="00962FD1">
              <w:rPr>
                <w:rFonts w:ascii="Arial" w:hAnsi="Arial" w:cs="Arial"/>
                <w:color w:val="000000"/>
                <w:sz w:val="22"/>
                <w:szCs w:val="22"/>
              </w:rPr>
              <w:t>balance poses</w:t>
            </w:r>
            <w:r w:rsidRPr="00696DF3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962FD1">
              <w:rPr>
                <w:rFonts w:ascii="Arial" w:hAnsi="Arial" w:cs="Arial"/>
                <w:color w:val="000000"/>
                <w:sz w:val="22"/>
                <w:szCs w:val="22"/>
              </w:rPr>
              <w:t>for</w:t>
            </w:r>
            <w:r w:rsidRPr="00696DF3">
              <w:rPr>
                <w:rFonts w:ascii="Arial" w:hAnsi="Arial" w:cs="Arial"/>
                <w:color w:val="000000"/>
                <w:sz w:val="22"/>
                <w:szCs w:val="22"/>
              </w:rPr>
              <w:t xml:space="preserve"> sitting, lying, or prone</w:t>
            </w:r>
            <w:r w:rsidR="00962FD1">
              <w:rPr>
                <w:rFonts w:ascii="Arial" w:hAnsi="Arial" w:cs="Arial"/>
                <w:color w:val="000000"/>
                <w:sz w:val="22"/>
                <w:szCs w:val="22"/>
              </w:rPr>
              <w:t xml:space="preserve"> positions</w:t>
            </w:r>
            <w:r w:rsidRPr="00696DF3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</w:tc>
        <w:tc>
          <w:tcPr>
            <w:tcW w:w="2338" w:type="dxa"/>
          </w:tcPr>
          <w:p w14:paraId="4D590E5E" w14:textId="1BD2B64B" w:rsidR="002F3092" w:rsidRPr="00696DF3" w:rsidRDefault="002F3092" w:rsidP="002F3092">
            <w:pPr>
              <w:pStyle w:val="NormalWeb"/>
              <w:numPr>
                <w:ilvl w:val="0"/>
                <w:numId w:val="11"/>
              </w:numPr>
              <w:spacing w:before="0" w:beforeAutospacing="0" w:after="0" w:afterAutospacing="0"/>
              <w:ind w:left="510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6DF3">
              <w:rPr>
                <w:rFonts w:ascii="Arial" w:hAnsi="Arial" w:cs="Arial"/>
                <w:color w:val="000000"/>
                <w:sz w:val="22"/>
                <w:szCs w:val="22"/>
              </w:rPr>
              <w:t>Visually mark/define space in activity area with visual markers like cones, spot markers, visual signs/cues.</w:t>
            </w:r>
          </w:p>
          <w:p w14:paraId="73DA3345" w14:textId="1063AAD5" w:rsidR="002F3092" w:rsidRPr="00696DF3" w:rsidRDefault="002F3092" w:rsidP="002F3092">
            <w:pPr>
              <w:pStyle w:val="NormalWeb"/>
              <w:numPr>
                <w:ilvl w:val="0"/>
                <w:numId w:val="11"/>
              </w:numPr>
              <w:spacing w:before="0" w:beforeAutospacing="0" w:after="0" w:afterAutospacing="0"/>
              <w:ind w:left="510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6DF3">
              <w:rPr>
                <w:rFonts w:ascii="Arial" w:hAnsi="Arial" w:cs="Arial"/>
                <w:color w:val="000000"/>
                <w:sz w:val="22"/>
                <w:szCs w:val="22"/>
              </w:rPr>
              <w:t>Adjust lighting (e.</w:t>
            </w:r>
            <w:r w:rsidR="00EC0D82">
              <w:rPr>
                <w:rFonts w:ascii="Arial" w:hAnsi="Arial" w:cs="Arial"/>
                <w:color w:val="000000"/>
                <w:sz w:val="22"/>
                <w:szCs w:val="22"/>
              </w:rPr>
              <w:t>g.</w:t>
            </w:r>
            <w:r w:rsidRPr="00696DF3">
              <w:rPr>
                <w:rFonts w:ascii="Arial" w:hAnsi="Arial" w:cs="Arial"/>
                <w:color w:val="000000"/>
                <w:sz w:val="22"/>
                <w:szCs w:val="22"/>
              </w:rPr>
              <w:t>, brighter or lighter).</w:t>
            </w:r>
          </w:p>
          <w:p w14:paraId="059441E2" w14:textId="517E04AE" w:rsidR="002F3092" w:rsidRPr="00696DF3" w:rsidRDefault="002F3092" w:rsidP="002F3092">
            <w:pPr>
              <w:pStyle w:val="NormalWeb"/>
              <w:numPr>
                <w:ilvl w:val="0"/>
                <w:numId w:val="11"/>
              </w:numPr>
              <w:spacing w:before="0" w:beforeAutospacing="0" w:after="0" w:afterAutospacing="0"/>
              <w:ind w:left="510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6DF3">
              <w:rPr>
                <w:rFonts w:ascii="Arial" w:hAnsi="Arial" w:cs="Arial"/>
                <w:color w:val="000000"/>
                <w:sz w:val="22"/>
                <w:szCs w:val="22"/>
              </w:rPr>
              <w:t>Visual pathways for travel using spot markers, floor markings, wall markings, and other visual cues.</w:t>
            </w:r>
          </w:p>
          <w:p w14:paraId="299ECC6A" w14:textId="452591D9" w:rsidR="002D663F" w:rsidRPr="00696DF3" w:rsidRDefault="002D663F" w:rsidP="002F309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38" w:type="dxa"/>
          </w:tcPr>
          <w:p w14:paraId="6B2CF7AD" w14:textId="0AB428CB" w:rsidR="002F3092" w:rsidRPr="00696DF3" w:rsidRDefault="002F3092" w:rsidP="002F3092">
            <w:pPr>
              <w:pStyle w:val="NormalWeb"/>
              <w:numPr>
                <w:ilvl w:val="0"/>
                <w:numId w:val="13"/>
              </w:numPr>
              <w:spacing w:before="0" w:beforeAutospacing="0" w:after="0" w:afterAutospacing="0"/>
              <w:ind w:left="360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6DF3">
              <w:rPr>
                <w:rFonts w:ascii="Arial" w:hAnsi="Arial" w:cs="Arial"/>
                <w:color w:val="000000"/>
                <w:sz w:val="22"/>
                <w:szCs w:val="22"/>
              </w:rPr>
              <w:t>Be flexible</w:t>
            </w:r>
            <w:r w:rsidR="00696DF3">
              <w:rPr>
                <w:rFonts w:ascii="Arial" w:hAnsi="Arial" w:cs="Arial"/>
                <w:color w:val="000000"/>
                <w:sz w:val="22"/>
                <w:szCs w:val="22"/>
              </w:rPr>
              <w:t>. A</w:t>
            </w:r>
            <w:r w:rsidRPr="00696DF3">
              <w:rPr>
                <w:rFonts w:ascii="Arial" w:hAnsi="Arial" w:cs="Arial"/>
                <w:color w:val="000000"/>
                <w:sz w:val="22"/>
                <w:szCs w:val="22"/>
              </w:rPr>
              <w:t xml:space="preserve">djust </w:t>
            </w:r>
            <w:r w:rsidR="00696DF3">
              <w:rPr>
                <w:rFonts w:ascii="Arial" w:hAnsi="Arial" w:cs="Arial"/>
                <w:color w:val="000000"/>
                <w:sz w:val="22"/>
                <w:szCs w:val="22"/>
              </w:rPr>
              <w:t>as</w:t>
            </w:r>
            <w:r w:rsidRPr="00696DF3">
              <w:rPr>
                <w:rFonts w:ascii="Arial" w:hAnsi="Arial" w:cs="Arial"/>
                <w:color w:val="000000"/>
                <w:sz w:val="22"/>
                <w:szCs w:val="22"/>
              </w:rPr>
              <w:t xml:space="preserve"> needed. </w:t>
            </w:r>
            <w:r w:rsidR="00696DF3">
              <w:rPr>
                <w:rFonts w:ascii="Arial" w:hAnsi="Arial" w:cs="Arial"/>
                <w:color w:val="000000"/>
                <w:sz w:val="22"/>
                <w:szCs w:val="22"/>
              </w:rPr>
              <w:t>O</w:t>
            </w:r>
            <w:r w:rsidR="00696DF3" w:rsidRPr="00696DF3">
              <w:rPr>
                <w:rFonts w:ascii="Arial" w:hAnsi="Arial" w:cs="Arial"/>
                <w:color w:val="000000"/>
                <w:sz w:val="22"/>
                <w:szCs w:val="22"/>
              </w:rPr>
              <w:t>ne</w:t>
            </w:r>
            <w:r w:rsidRPr="00696DF3">
              <w:rPr>
                <w:rFonts w:ascii="Arial" w:hAnsi="Arial" w:cs="Arial"/>
                <w:color w:val="000000"/>
                <w:sz w:val="22"/>
                <w:szCs w:val="22"/>
              </w:rPr>
              <w:t xml:space="preserve"> size doesn</w:t>
            </w:r>
            <w:r w:rsidR="00696DF3" w:rsidRPr="00696DF3">
              <w:rPr>
                <w:rFonts w:ascii="Arial" w:hAnsi="Arial" w:cs="Arial"/>
                <w:color w:val="000000"/>
                <w:sz w:val="22"/>
                <w:szCs w:val="22"/>
              </w:rPr>
              <w:t>’</w:t>
            </w:r>
            <w:r w:rsidRPr="00696DF3">
              <w:rPr>
                <w:rFonts w:ascii="Arial" w:hAnsi="Arial" w:cs="Arial"/>
                <w:color w:val="000000"/>
                <w:sz w:val="22"/>
                <w:szCs w:val="22"/>
              </w:rPr>
              <w:t>t fit all.</w:t>
            </w:r>
          </w:p>
          <w:p w14:paraId="3726862F" w14:textId="27E173B7" w:rsidR="002F3092" w:rsidRPr="00696DF3" w:rsidRDefault="002F3092" w:rsidP="002F3092">
            <w:pPr>
              <w:pStyle w:val="NormalWeb"/>
              <w:numPr>
                <w:ilvl w:val="0"/>
                <w:numId w:val="13"/>
              </w:numPr>
              <w:spacing w:before="0" w:beforeAutospacing="0" w:after="0" w:afterAutospacing="0"/>
              <w:ind w:left="360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6DF3">
              <w:rPr>
                <w:rFonts w:ascii="Arial" w:hAnsi="Arial" w:cs="Arial"/>
                <w:color w:val="000000"/>
                <w:sz w:val="22"/>
                <w:szCs w:val="22"/>
              </w:rPr>
              <w:t>Establish consistent, predictable routines.</w:t>
            </w:r>
          </w:p>
          <w:p w14:paraId="5BF686EC" w14:textId="637DCAE9" w:rsidR="002F3092" w:rsidRPr="00696DF3" w:rsidRDefault="00696DF3" w:rsidP="002F3092">
            <w:pPr>
              <w:pStyle w:val="NormalWeb"/>
              <w:numPr>
                <w:ilvl w:val="0"/>
                <w:numId w:val="13"/>
              </w:numPr>
              <w:spacing w:before="0" w:beforeAutospacing="0" w:after="0" w:afterAutospacing="0"/>
              <w:ind w:left="360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6DF3">
              <w:rPr>
                <w:rFonts w:ascii="Arial" w:hAnsi="Arial" w:cs="Arial"/>
                <w:color w:val="000000"/>
                <w:sz w:val="22"/>
                <w:szCs w:val="22"/>
              </w:rPr>
              <w:t>Be c</w:t>
            </w:r>
            <w:r w:rsidR="002F3092" w:rsidRPr="00696DF3">
              <w:rPr>
                <w:rFonts w:ascii="Arial" w:hAnsi="Arial" w:cs="Arial"/>
                <w:color w:val="000000"/>
                <w:sz w:val="22"/>
                <w:szCs w:val="22"/>
              </w:rPr>
              <w:t>oncise</w:t>
            </w:r>
            <w:r w:rsidRPr="00696DF3">
              <w:rPr>
                <w:rFonts w:ascii="Arial" w:hAnsi="Arial" w:cs="Arial"/>
                <w:color w:val="000000"/>
                <w:sz w:val="22"/>
                <w:szCs w:val="22"/>
              </w:rPr>
              <w:t xml:space="preserve">. </w:t>
            </w:r>
            <w:r w:rsidR="002F3092" w:rsidRPr="00696DF3">
              <w:rPr>
                <w:rFonts w:ascii="Arial" w:hAnsi="Arial" w:cs="Arial"/>
                <w:color w:val="000000"/>
                <w:sz w:val="22"/>
                <w:szCs w:val="22"/>
              </w:rPr>
              <w:t xml:space="preserve">Speak slowly </w:t>
            </w:r>
            <w:r w:rsidRPr="00696DF3">
              <w:rPr>
                <w:rFonts w:ascii="Arial" w:hAnsi="Arial" w:cs="Arial"/>
                <w:color w:val="000000"/>
                <w:sz w:val="22"/>
                <w:szCs w:val="22"/>
              </w:rPr>
              <w:t>&amp;</w:t>
            </w:r>
            <w:r w:rsidR="002F3092" w:rsidRPr="00696DF3">
              <w:rPr>
                <w:rFonts w:ascii="Arial" w:hAnsi="Arial" w:cs="Arial"/>
                <w:color w:val="000000"/>
                <w:sz w:val="22"/>
                <w:szCs w:val="22"/>
              </w:rPr>
              <w:t xml:space="preserve"> clearly w</w:t>
            </w:r>
            <w:r w:rsidRPr="00696DF3">
              <w:rPr>
                <w:rFonts w:ascii="Arial" w:hAnsi="Arial" w:cs="Arial"/>
                <w:color w:val="000000"/>
                <w:sz w:val="22"/>
                <w:szCs w:val="22"/>
              </w:rPr>
              <w:t>ith a</w:t>
            </w:r>
            <w:r w:rsidR="002F3092" w:rsidRPr="00696DF3">
              <w:rPr>
                <w:rFonts w:ascii="Arial" w:hAnsi="Arial" w:cs="Arial"/>
                <w:color w:val="000000"/>
                <w:sz w:val="22"/>
                <w:szCs w:val="22"/>
              </w:rPr>
              <w:t xml:space="preserve"> well</w:t>
            </w:r>
            <w:r w:rsidRPr="00696DF3">
              <w:rPr>
                <w:rFonts w:ascii="Arial" w:hAnsi="Arial" w:cs="Arial"/>
                <w:color w:val="000000"/>
                <w:sz w:val="22"/>
                <w:szCs w:val="22"/>
              </w:rPr>
              <w:t>-</w:t>
            </w:r>
            <w:r w:rsidR="002F3092" w:rsidRPr="00696DF3">
              <w:rPr>
                <w:rFonts w:ascii="Arial" w:hAnsi="Arial" w:cs="Arial"/>
                <w:color w:val="000000"/>
                <w:sz w:val="22"/>
                <w:szCs w:val="22"/>
              </w:rPr>
              <w:t xml:space="preserve">defined beginning </w:t>
            </w:r>
            <w:r w:rsidRPr="00696DF3">
              <w:rPr>
                <w:rFonts w:ascii="Arial" w:hAnsi="Arial" w:cs="Arial"/>
                <w:color w:val="000000"/>
                <w:sz w:val="22"/>
                <w:szCs w:val="22"/>
              </w:rPr>
              <w:t>&amp;</w:t>
            </w:r>
            <w:r w:rsidR="002F3092" w:rsidRPr="00696DF3">
              <w:rPr>
                <w:rFonts w:ascii="Arial" w:hAnsi="Arial" w:cs="Arial"/>
                <w:color w:val="000000"/>
                <w:sz w:val="22"/>
                <w:szCs w:val="22"/>
              </w:rPr>
              <w:t xml:space="preserve"> end.</w:t>
            </w:r>
          </w:p>
          <w:p w14:paraId="1BA30160" w14:textId="7642D97C" w:rsidR="002F3092" w:rsidRPr="00696DF3" w:rsidRDefault="002F3092" w:rsidP="002F3092">
            <w:pPr>
              <w:pStyle w:val="NormalWeb"/>
              <w:numPr>
                <w:ilvl w:val="0"/>
                <w:numId w:val="13"/>
              </w:numPr>
              <w:spacing w:before="0" w:beforeAutospacing="0" w:after="0" w:afterAutospacing="0"/>
              <w:ind w:left="360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6DF3">
              <w:rPr>
                <w:rFonts w:ascii="Arial" w:hAnsi="Arial" w:cs="Arial"/>
                <w:color w:val="000000"/>
                <w:sz w:val="22"/>
                <w:szCs w:val="22"/>
              </w:rPr>
              <w:t>Give 1-step vs multiple-step directions.</w:t>
            </w:r>
          </w:p>
          <w:p w14:paraId="57787A18" w14:textId="1948AF31" w:rsidR="002F3092" w:rsidRPr="00696DF3" w:rsidRDefault="002F3092" w:rsidP="002F3092">
            <w:pPr>
              <w:pStyle w:val="NormalWeb"/>
              <w:numPr>
                <w:ilvl w:val="0"/>
                <w:numId w:val="13"/>
              </w:numPr>
              <w:spacing w:before="0" w:beforeAutospacing="0" w:after="0" w:afterAutospacing="0"/>
              <w:ind w:left="360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6DF3">
              <w:rPr>
                <w:rFonts w:ascii="Arial" w:hAnsi="Arial" w:cs="Arial"/>
                <w:color w:val="000000"/>
                <w:sz w:val="22"/>
                <w:szCs w:val="22"/>
              </w:rPr>
              <w:t>Provide time for students to</w:t>
            </w:r>
            <w:r w:rsidR="00696DF3" w:rsidRPr="00696DF3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696DF3">
              <w:rPr>
                <w:rFonts w:ascii="Arial" w:hAnsi="Arial" w:cs="Arial"/>
                <w:color w:val="000000"/>
                <w:sz w:val="22"/>
                <w:szCs w:val="22"/>
              </w:rPr>
              <w:t xml:space="preserve">process </w:t>
            </w:r>
            <w:r w:rsidR="00696DF3" w:rsidRPr="00696DF3">
              <w:rPr>
                <w:rFonts w:ascii="Arial" w:hAnsi="Arial" w:cs="Arial"/>
                <w:color w:val="000000"/>
                <w:sz w:val="22"/>
                <w:szCs w:val="22"/>
              </w:rPr>
              <w:t>instruction</w:t>
            </w:r>
            <w:r w:rsidRPr="00696DF3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  <w:p w14:paraId="5CDF6862" w14:textId="66056617" w:rsidR="002F3092" w:rsidRPr="00696DF3" w:rsidRDefault="00696DF3" w:rsidP="002F3092">
            <w:pPr>
              <w:pStyle w:val="NormalWeb"/>
              <w:numPr>
                <w:ilvl w:val="0"/>
                <w:numId w:val="13"/>
              </w:numPr>
              <w:spacing w:before="0" w:beforeAutospacing="0" w:after="0" w:afterAutospacing="0"/>
              <w:ind w:left="360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Give</w:t>
            </w:r>
            <w:r w:rsidR="002F3092" w:rsidRPr="00696DF3">
              <w:rPr>
                <w:rFonts w:ascii="Arial" w:hAnsi="Arial" w:cs="Arial"/>
                <w:color w:val="000000"/>
                <w:sz w:val="22"/>
                <w:szCs w:val="22"/>
              </w:rPr>
              <w:t xml:space="preserve"> choice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to</w:t>
            </w:r>
            <w:r w:rsidR="002F3092" w:rsidRPr="00696DF3">
              <w:rPr>
                <w:rFonts w:ascii="Arial" w:hAnsi="Arial" w:cs="Arial"/>
                <w:color w:val="000000"/>
                <w:sz w:val="22"/>
                <w:szCs w:val="22"/>
              </w:rPr>
              <w:t xml:space="preserve"> motivat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e</w:t>
            </w:r>
            <w:r w:rsidR="002F3092" w:rsidRPr="00696DF3">
              <w:rPr>
                <w:rFonts w:ascii="Arial" w:hAnsi="Arial" w:cs="Arial"/>
                <w:color w:val="000000"/>
                <w:sz w:val="22"/>
                <w:szCs w:val="22"/>
              </w:rPr>
              <w:t xml:space="preserve"> students.</w:t>
            </w:r>
          </w:p>
          <w:p w14:paraId="01B45CE9" w14:textId="0DEBD9F6" w:rsidR="002F3092" w:rsidRPr="00696DF3" w:rsidRDefault="00696DF3" w:rsidP="002F3092">
            <w:pPr>
              <w:pStyle w:val="NormalWeb"/>
              <w:numPr>
                <w:ilvl w:val="0"/>
                <w:numId w:val="13"/>
              </w:numPr>
              <w:spacing w:before="0" w:beforeAutospacing="0" w:after="0" w:afterAutospacing="0"/>
              <w:ind w:left="360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6DF3">
              <w:rPr>
                <w:rFonts w:ascii="Arial" w:hAnsi="Arial" w:cs="Arial"/>
                <w:color w:val="000000"/>
                <w:sz w:val="22"/>
                <w:szCs w:val="22"/>
              </w:rPr>
              <w:t>P</w:t>
            </w:r>
            <w:r w:rsidR="002F3092" w:rsidRPr="00696DF3">
              <w:rPr>
                <w:rFonts w:ascii="Arial" w:hAnsi="Arial" w:cs="Arial"/>
                <w:color w:val="000000"/>
                <w:sz w:val="22"/>
                <w:szCs w:val="22"/>
              </w:rPr>
              <w:t>rovide multiple forms of prompts and cues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—</w:t>
            </w:r>
            <w:r w:rsidR="002F3092" w:rsidRPr="00696DF3">
              <w:rPr>
                <w:rFonts w:ascii="Arial" w:hAnsi="Arial" w:cs="Arial"/>
                <w:color w:val="000000"/>
                <w:sz w:val="22"/>
                <w:szCs w:val="22"/>
              </w:rPr>
              <w:t>kinesthetic, </w:t>
            </w:r>
            <w:r w:rsidRPr="00696DF3">
              <w:rPr>
                <w:rFonts w:ascii="Arial" w:hAnsi="Arial" w:cs="Arial"/>
                <w:color w:val="000000"/>
                <w:sz w:val="22"/>
                <w:szCs w:val="22"/>
              </w:rPr>
              <w:t>visual,</w:t>
            </w:r>
          </w:p>
          <w:p w14:paraId="4C14B594" w14:textId="26A2C8DA" w:rsidR="002D663F" w:rsidRPr="00696DF3" w:rsidRDefault="002F3092" w:rsidP="00696DF3">
            <w:pPr>
              <w:pStyle w:val="NormalWeb"/>
              <w:spacing w:before="0" w:beforeAutospacing="0" w:after="0" w:afterAutospacing="0"/>
              <w:ind w:left="360"/>
              <w:rPr>
                <w:rFonts w:ascii="Arial" w:hAnsi="Arial" w:cs="Arial"/>
              </w:rPr>
            </w:pPr>
            <w:r w:rsidRPr="00696DF3">
              <w:rPr>
                <w:rFonts w:ascii="Arial" w:hAnsi="Arial" w:cs="Arial"/>
                <w:color w:val="000000"/>
                <w:sz w:val="22"/>
                <w:szCs w:val="22"/>
              </w:rPr>
              <w:t>and auditory.</w:t>
            </w:r>
          </w:p>
        </w:tc>
      </w:tr>
    </w:tbl>
    <w:p w14:paraId="07B31EF2" w14:textId="782A7757" w:rsidR="002D663F" w:rsidRDefault="002D663F" w:rsidP="00D9682D">
      <w:pPr>
        <w:jc w:val="both"/>
        <w:rPr>
          <w:rFonts w:ascii="Arial" w:hAnsi="Arial" w:cs="Arial"/>
          <w:sz w:val="28"/>
          <w:szCs w:val="28"/>
        </w:rPr>
      </w:pPr>
    </w:p>
    <w:p w14:paraId="29B3ED95" w14:textId="3527174E" w:rsidR="00696DF3" w:rsidRPr="00696DF3" w:rsidRDefault="00696DF3" w:rsidP="00D9682D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696DF3">
        <w:rPr>
          <w:rFonts w:ascii="Arial" w:hAnsi="Arial" w:cs="Arial"/>
          <w:i/>
          <w:iCs/>
          <w:sz w:val="22"/>
          <w:szCs w:val="22"/>
        </w:rPr>
        <w:t xml:space="preserve">When </w:t>
      </w:r>
      <w:proofErr w:type="spellStart"/>
      <w:r w:rsidRPr="00696DF3">
        <w:rPr>
          <w:rFonts w:ascii="Arial" w:hAnsi="Arial" w:cs="Arial"/>
          <w:i/>
          <w:iCs/>
          <w:sz w:val="22"/>
          <w:szCs w:val="22"/>
        </w:rPr>
        <w:t>UDL</w:t>
      </w:r>
      <w:proofErr w:type="spellEnd"/>
      <w:r w:rsidRPr="00696DF3">
        <w:rPr>
          <w:rFonts w:ascii="Arial" w:hAnsi="Arial" w:cs="Arial"/>
          <w:i/>
          <w:iCs/>
          <w:sz w:val="22"/>
          <w:szCs w:val="22"/>
        </w:rPr>
        <w:t xml:space="preserve"> </w:t>
      </w:r>
      <w:r w:rsidRPr="00D9682D">
        <w:rPr>
          <w:rFonts w:ascii="Arial" w:hAnsi="Arial" w:cs="Arial"/>
          <w:i/>
          <w:iCs/>
          <w:sz w:val="22"/>
          <w:szCs w:val="22"/>
        </w:rPr>
        <w:t>adaptations</w:t>
      </w:r>
      <w:r w:rsidRPr="00696DF3">
        <w:rPr>
          <w:rFonts w:ascii="Arial" w:hAnsi="Arial" w:cs="Arial"/>
          <w:i/>
          <w:iCs/>
          <w:sz w:val="22"/>
          <w:szCs w:val="22"/>
        </w:rPr>
        <w:t xml:space="preserve"> are not enough for accessing and developing equitable </w:t>
      </w:r>
      <w:r w:rsidRPr="00D9682D">
        <w:rPr>
          <w:rFonts w:ascii="Arial" w:hAnsi="Arial" w:cs="Arial"/>
          <w:i/>
          <w:iCs/>
          <w:sz w:val="22"/>
          <w:szCs w:val="22"/>
        </w:rPr>
        <w:t>learning activities and assessments</w:t>
      </w:r>
      <w:r w:rsidRPr="00696DF3">
        <w:rPr>
          <w:rFonts w:ascii="Arial" w:hAnsi="Arial" w:cs="Arial"/>
          <w:i/>
          <w:iCs/>
          <w:sz w:val="22"/>
          <w:szCs w:val="22"/>
        </w:rPr>
        <w:t>, and you feel that you need to do more for individual students, reach out to providers on the student</w:t>
      </w:r>
      <w:r w:rsidRPr="00D9682D">
        <w:rPr>
          <w:rFonts w:ascii="Arial" w:hAnsi="Arial" w:cs="Arial"/>
          <w:i/>
          <w:iCs/>
          <w:sz w:val="22"/>
          <w:szCs w:val="22"/>
        </w:rPr>
        <w:t>s</w:t>
      </w:r>
      <w:r w:rsidRPr="00696DF3">
        <w:rPr>
          <w:rFonts w:ascii="Arial" w:hAnsi="Arial" w:cs="Arial"/>
          <w:i/>
          <w:iCs/>
          <w:sz w:val="22"/>
          <w:szCs w:val="22"/>
        </w:rPr>
        <w:t xml:space="preserve">’ </w:t>
      </w:r>
      <w:proofErr w:type="spellStart"/>
      <w:r w:rsidRPr="00696DF3">
        <w:rPr>
          <w:rFonts w:ascii="Arial" w:hAnsi="Arial" w:cs="Arial"/>
          <w:i/>
          <w:iCs/>
          <w:sz w:val="22"/>
          <w:szCs w:val="22"/>
        </w:rPr>
        <w:t>IEP</w:t>
      </w:r>
      <w:proofErr w:type="spellEnd"/>
      <w:r w:rsidRPr="00696DF3">
        <w:rPr>
          <w:rFonts w:ascii="Arial" w:hAnsi="Arial" w:cs="Arial"/>
          <w:i/>
          <w:iCs/>
          <w:sz w:val="22"/>
          <w:szCs w:val="22"/>
        </w:rPr>
        <w:t xml:space="preserve"> Team</w:t>
      </w:r>
      <w:r w:rsidRPr="00D9682D">
        <w:rPr>
          <w:rFonts w:ascii="Arial" w:hAnsi="Arial" w:cs="Arial"/>
          <w:i/>
          <w:iCs/>
          <w:sz w:val="22"/>
          <w:szCs w:val="22"/>
        </w:rPr>
        <w:t xml:space="preserve">s. You can also reach out to </w:t>
      </w:r>
      <w:r w:rsidRPr="00696DF3">
        <w:rPr>
          <w:rFonts w:ascii="Arial" w:hAnsi="Arial" w:cs="Arial"/>
          <w:i/>
          <w:iCs/>
          <w:sz w:val="22"/>
          <w:szCs w:val="22"/>
        </w:rPr>
        <w:t>your school’s curriculum resource department in order to see how else you can modify instructional delivery to</w:t>
      </w:r>
      <w:r w:rsidRPr="00D9682D">
        <w:rPr>
          <w:rFonts w:ascii="Arial" w:hAnsi="Arial" w:cs="Arial"/>
          <w:i/>
          <w:iCs/>
          <w:sz w:val="22"/>
          <w:szCs w:val="22"/>
        </w:rPr>
        <w:t xml:space="preserve"> meet </w:t>
      </w:r>
      <w:r w:rsidRPr="00696DF3">
        <w:rPr>
          <w:rFonts w:ascii="Arial" w:hAnsi="Arial" w:cs="Arial"/>
          <w:i/>
          <w:iCs/>
          <w:sz w:val="22"/>
          <w:szCs w:val="22"/>
        </w:rPr>
        <w:t>student</w:t>
      </w:r>
      <w:r w:rsidRPr="00D9682D">
        <w:rPr>
          <w:rFonts w:ascii="Arial" w:hAnsi="Arial" w:cs="Arial"/>
          <w:i/>
          <w:iCs/>
          <w:sz w:val="22"/>
          <w:szCs w:val="22"/>
        </w:rPr>
        <w:t>s’</w:t>
      </w:r>
      <w:r w:rsidRPr="00696DF3">
        <w:rPr>
          <w:rFonts w:ascii="Arial" w:hAnsi="Arial" w:cs="Arial"/>
          <w:i/>
          <w:iCs/>
          <w:sz w:val="22"/>
          <w:szCs w:val="22"/>
        </w:rPr>
        <w:t xml:space="preserve"> need</w:t>
      </w:r>
      <w:r w:rsidRPr="00D9682D">
        <w:rPr>
          <w:rFonts w:ascii="Arial" w:hAnsi="Arial" w:cs="Arial"/>
          <w:i/>
          <w:iCs/>
          <w:sz w:val="22"/>
          <w:szCs w:val="22"/>
        </w:rPr>
        <w:t>s</w:t>
      </w:r>
      <w:r w:rsidRPr="00696DF3">
        <w:rPr>
          <w:rFonts w:ascii="Arial" w:hAnsi="Arial" w:cs="Arial"/>
          <w:i/>
          <w:iCs/>
          <w:sz w:val="22"/>
          <w:szCs w:val="22"/>
        </w:rPr>
        <w:t xml:space="preserve">. Students who have an </w:t>
      </w:r>
      <w:proofErr w:type="spellStart"/>
      <w:r w:rsidRPr="00696DF3">
        <w:rPr>
          <w:rFonts w:ascii="Arial" w:hAnsi="Arial" w:cs="Arial"/>
          <w:i/>
          <w:iCs/>
          <w:sz w:val="22"/>
          <w:szCs w:val="22"/>
        </w:rPr>
        <w:t>IEP</w:t>
      </w:r>
      <w:proofErr w:type="spellEnd"/>
      <w:r w:rsidRPr="00696DF3">
        <w:rPr>
          <w:rFonts w:ascii="Arial" w:hAnsi="Arial" w:cs="Arial"/>
          <w:i/>
          <w:iCs/>
          <w:sz w:val="22"/>
          <w:szCs w:val="22"/>
        </w:rPr>
        <w:t xml:space="preserve"> or a 504 will </w:t>
      </w:r>
      <w:r w:rsidRPr="00D9682D">
        <w:rPr>
          <w:rFonts w:ascii="Arial" w:hAnsi="Arial" w:cs="Arial"/>
          <w:i/>
          <w:iCs/>
          <w:sz w:val="22"/>
          <w:szCs w:val="22"/>
        </w:rPr>
        <w:t xml:space="preserve">oftentimes </w:t>
      </w:r>
      <w:r w:rsidRPr="00696DF3">
        <w:rPr>
          <w:rFonts w:ascii="Arial" w:hAnsi="Arial" w:cs="Arial"/>
          <w:i/>
          <w:iCs/>
          <w:sz w:val="22"/>
          <w:szCs w:val="22"/>
        </w:rPr>
        <w:t>have specific modifications and accommodations</w:t>
      </w:r>
      <w:r w:rsidRPr="00D9682D">
        <w:rPr>
          <w:rFonts w:ascii="Arial" w:hAnsi="Arial" w:cs="Arial"/>
          <w:i/>
          <w:iCs/>
          <w:sz w:val="22"/>
          <w:szCs w:val="22"/>
        </w:rPr>
        <w:t xml:space="preserve"> in their </w:t>
      </w:r>
      <w:proofErr w:type="spellStart"/>
      <w:r w:rsidRPr="00D9682D">
        <w:rPr>
          <w:rFonts w:ascii="Arial" w:hAnsi="Arial" w:cs="Arial"/>
          <w:i/>
          <w:iCs/>
          <w:sz w:val="22"/>
          <w:szCs w:val="22"/>
        </w:rPr>
        <w:t>IEP</w:t>
      </w:r>
      <w:proofErr w:type="spellEnd"/>
      <w:r w:rsidRPr="00696DF3">
        <w:rPr>
          <w:rFonts w:ascii="Arial" w:hAnsi="Arial" w:cs="Arial"/>
          <w:i/>
          <w:iCs/>
          <w:sz w:val="22"/>
          <w:szCs w:val="22"/>
        </w:rPr>
        <w:t xml:space="preserve"> based on individual needs.</w:t>
      </w:r>
    </w:p>
    <w:p w14:paraId="10312F88" w14:textId="77777777" w:rsidR="00696DF3" w:rsidRPr="00696DF3" w:rsidRDefault="00696DF3" w:rsidP="00696DF3">
      <w:pPr>
        <w:rPr>
          <w:rFonts w:ascii="Arial" w:hAnsi="Arial" w:cs="Arial"/>
          <w:sz w:val="28"/>
          <w:szCs w:val="28"/>
        </w:rPr>
      </w:pPr>
    </w:p>
    <w:sectPr w:rsidR="00696DF3" w:rsidRPr="00696DF3" w:rsidSect="00C50058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8C9C57" w14:textId="77777777" w:rsidR="00EE4224" w:rsidRDefault="00EE4224" w:rsidP="00DF495A">
      <w:r>
        <w:separator/>
      </w:r>
    </w:p>
  </w:endnote>
  <w:endnote w:type="continuationSeparator" w:id="0">
    <w:p w14:paraId="0A6E353F" w14:textId="77777777" w:rsidR="00EE4224" w:rsidRDefault="00EE4224" w:rsidP="00DF49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EFFC01" w14:textId="77777777" w:rsidR="00EE4224" w:rsidRDefault="00EE4224" w:rsidP="00DF495A">
      <w:r>
        <w:separator/>
      </w:r>
    </w:p>
  </w:footnote>
  <w:footnote w:type="continuationSeparator" w:id="0">
    <w:p w14:paraId="54F39ED8" w14:textId="77777777" w:rsidR="00EE4224" w:rsidRDefault="00EE4224" w:rsidP="00DF49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D64C5A" w14:textId="15DA391A" w:rsidR="00DF495A" w:rsidRDefault="00DF495A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FCD5CD4" wp14:editId="2FC2BADC">
          <wp:simplePos x="0" y="0"/>
          <wp:positionH relativeFrom="margin">
            <wp:posOffset>-444137</wp:posOffset>
          </wp:positionH>
          <wp:positionV relativeFrom="margin">
            <wp:posOffset>-485774</wp:posOffset>
          </wp:positionV>
          <wp:extent cx="6857999" cy="9197066"/>
          <wp:effectExtent l="0" t="0" r="63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7999" cy="919706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F30BC6"/>
    <w:multiLevelType w:val="multilevel"/>
    <w:tmpl w:val="96025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604161"/>
    <w:multiLevelType w:val="multilevel"/>
    <w:tmpl w:val="DA323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0B7DAC"/>
    <w:multiLevelType w:val="multilevel"/>
    <w:tmpl w:val="0A5CD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4882AE0"/>
    <w:multiLevelType w:val="hybridMultilevel"/>
    <w:tmpl w:val="3F7830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A54BAB"/>
    <w:multiLevelType w:val="multilevel"/>
    <w:tmpl w:val="3D765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A000203"/>
    <w:multiLevelType w:val="hybridMultilevel"/>
    <w:tmpl w:val="D5327A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2347D1"/>
    <w:multiLevelType w:val="multilevel"/>
    <w:tmpl w:val="D44AB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4293735"/>
    <w:multiLevelType w:val="multilevel"/>
    <w:tmpl w:val="39FC0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82055F5"/>
    <w:multiLevelType w:val="multilevel"/>
    <w:tmpl w:val="C53E6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A931DF8"/>
    <w:multiLevelType w:val="hybridMultilevel"/>
    <w:tmpl w:val="8C701DA8"/>
    <w:lvl w:ilvl="0" w:tplc="864C9CD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BA8386B"/>
    <w:multiLevelType w:val="multilevel"/>
    <w:tmpl w:val="429A8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DF85EB9"/>
    <w:multiLevelType w:val="multilevel"/>
    <w:tmpl w:val="503EC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A151DE2"/>
    <w:multiLevelType w:val="multilevel"/>
    <w:tmpl w:val="51BAB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B576940"/>
    <w:multiLevelType w:val="multilevel"/>
    <w:tmpl w:val="263AC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1D13900"/>
    <w:multiLevelType w:val="multilevel"/>
    <w:tmpl w:val="F3828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3"/>
  </w:num>
  <w:num w:numId="3">
    <w:abstractNumId w:val="9"/>
  </w:num>
  <w:num w:numId="4">
    <w:abstractNumId w:val="1"/>
  </w:num>
  <w:num w:numId="5">
    <w:abstractNumId w:val="12"/>
  </w:num>
  <w:num w:numId="6">
    <w:abstractNumId w:val="4"/>
  </w:num>
  <w:num w:numId="7">
    <w:abstractNumId w:val="10"/>
  </w:num>
  <w:num w:numId="8">
    <w:abstractNumId w:val="7"/>
  </w:num>
  <w:num w:numId="9">
    <w:abstractNumId w:val="13"/>
  </w:num>
  <w:num w:numId="10">
    <w:abstractNumId w:val="6"/>
  </w:num>
  <w:num w:numId="11">
    <w:abstractNumId w:val="11"/>
  </w:num>
  <w:num w:numId="12">
    <w:abstractNumId w:val="14"/>
  </w:num>
  <w:num w:numId="13">
    <w:abstractNumId w:val="0"/>
  </w:num>
  <w:num w:numId="14">
    <w:abstractNumId w:val="8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5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95A"/>
    <w:rsid w:val="00153E6B"/>
    <w:rsid w:val="002D663F"/>
    <w:rsid w:val="002F3092"/>
    <w:rsid w:val="005031B2"/>
    <w:rsid w:val="00542776"/>
    <w:rsid w:val="0056171F"/>
    <w:rsid w:val="00696DF3"/>
    <w:rsid w:val="006B0C74"/>
    <w:rsid w:val="009233F1"/>
    <w:rsid w:val="00962FD1"/>
    <w:rsid w:val="009A4746"/>
    <w:rsid w:val="00A276B9"/>
    <w:rsid w:val="00B66027"/>
    <w:rsid w:val="00C50058"/>
    <w:rsid w:val="00D9682D"/>
    <w:rsid w:val="00DF495A"/>
    <w:rsid w:val="00EC0D82"/>
    <w:rsid w:val="00EE4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0AFD66"/>
  <w15:chartTrackingRefBased/>
  <w15:docId w15:val="{2C343DAD-C89B-C541-9123-824740FC4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49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F495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F495A"/>
  </w:style>
  <w:style w:type="paragraph" w:styleId="Footer">
    <w:name w:val="footer"/>
    <w:basedOn w:val="Normal"/>
    <w:link w:val="FooterChar"/>
    <w:uiPriority w:val="99"/>
    <w:unhideWhenUsed/>
    <w:rsid w:val="00DF495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F495A"/>
  </w:style>
  <w:style w:type="paragraph" w:styleId="ListParagraph">
    <w:name w:val="List Paragraph"/>
    <w:basedOn w:val="Normal"/>
    <w:uiPriority w:val="34"/>
    <w:qFormat/>
    <w:rsid w:val="00DF495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233F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233F1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2D66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2F30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234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69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695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243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916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50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214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053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303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330</Words>
  <Characters>1886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OPEN (A Public Service of BSN Sports)</Company>
  <LinksUpToDate>false</LinksUpToDate>
  <CharactersWithSpaces>2212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Hart</dc:creator>
  <cp:keywords/>
  <dc:description/>
  <cp:lastModifiedBy>Aaron Hart</cp:lastModifiedBy>
  <cp:revision>4</cp:revision>
  <dcterms:created xsi:type="dcterms:W3CDTF">2020-08-02T06:02:00Z</dcterms:created>
  <dcterms:modified xsi:type="dcterms:W3CDTF">2020-11-16T16:16:00Z</dcterms:modified>
</cp:coreProperties>
</file>